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76" w:after="452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La calculul venitului net lunar ajustat </w:t>
      </w:r>
      <w:r>
        <w:rPr>
          <w:rFonts w:ascii="Arial" w:hAnsi="Arial" w:cs="Arial" w:eastAsia="Arial"/>
          <w:b/>
          <w:color w:val="333333"/>
          <w:spacing w:val="0"/>
          <w:position w:val="0"/>
          <w:sz w:val="22"/>
          <w:shd w:fill="FFFFFF" w:val="clear"/>
        </w:rPr>
        <w:t xml:space="preserve">se iau în considerare toate veniturile nete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 pe care membrii familiei sau persoana singur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ă le-a realizat 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în luna anterioar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ă solicitării venitului minim de incluziune, </w:t>
      </w:r>
      <w:r>
        <w:rPr>
          <w:rFonts w:ascii="Arial" w:hAnsi="Arial" w:cs="Arial" w:eastAsia="Arial"/>
          <w:b/>
          <w:color w:val="333333"/>
          <w:spacing w:val="0"/>
          <w:position w:val="0"/>
          <w:sz w:val="22"/>
          <w:shd w:fill="FFFFFF" w:val="clear"/>
        </w:rPr>
        <w:t xml:space="preserve">cu excepţia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 următoarelor venituri:</w:t>
      </w:r>
    </w:p>
    <w:p>
      <w:pPr>
        <w:spacing w:before="76" w:after="30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-sumele primite cu titlu de presta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ţii sociale 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în baza Legii nr. 448/2006 privind protec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ţia şi promovarea drepturilor persoanelor cu handicap, republicată, cu modificările şi completările ulterioare;</w:t>
      </w:r>
    </w:p>
    <w:p>
      <w:pPr>
        <w:spacing w:before="76" w:after="30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-aloca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ţia de stat pentru copii acordată 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în baza Legii nr. 61/1993 privind aloca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ţia de stat pentru copii, republicată, cu modificările ulterioare;</w:t>
      </w:r>
    </w:p>
    <w:p>
      <w:pPr>
        <w:spacing w:before="76" w:after="30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-sumele acordate ca burse sau alte forme de sprijin financiar destinate exclusiv pentru sus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ţinerea educaţiei preşcolarilor, elevilor şi studenţilor, prin programe ale Ministerului Educaţiei Naţionale şi Cercetării Ştiinţifice, altor instituţii publice şi private, inclusiv organizaţii neguvernamentale;</w:t>
      </w:r>
    </w:p>
    <w:p>
      <w:pPr>
        <w:spacing w:before="76" w:after="30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-sumele primite din activitatea desf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ăşurată ca zilier, 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în condi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ţiile Legii nr. 52/2011 privind exercitarea unor activităţi cu caracter ocazional desfăşurate de zilieri, republicată, cu modificările şi completările ulterioare, precum şi cele obţinute 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în calitate de prestator casnic în baza Legii nr. 111/2022 privind reglementarea activit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ăţii prestatorului casnic;</w:t>
      </w:r>
    </w:p>
    <w:p>
      <w:pPr>
        <w:spacing w:before="76" w:after="30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-sumele primite de persoanele apte de munc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ă din familie ca urmare a participării la programe de formare profesională organizate 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în condi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ţiile legii, dacă acestea nu au titlu de venituri salariale;</w:t>
      </w:r>
    </w:p>
    <w:p>
      <w:pPr>
        <w:spacing w:before="76" w:after="30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-sumele primite ocazional din partea unor persoane fizice ori juridice, precum 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şi sumele cu titlu de ajutor de urgenţă primite de la bugetul de stat sau local.</w:t>
      </w:r>
    </w:p>
    <w:p>
      <w:pPr>
        <w:spacing w:before="76" w:after="30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-stimulentul educa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ţional acordat potrivit prevederilor Legii nr. 248/2015 privind stimularea participării 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în înv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ăţăm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ântul pre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şcolar a copiilor provenind din familii defavorizate, republicată, sub formă de tichet social pentru stimularea participării 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în înv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ăţăm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ântul pre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şcolar a copiilor proveniţi din familii defavorizate;</w:t>
      </w:r>
    </w:p>
    <w:p>
      <w:pPr>
        <w:spacing w:before="76" w:after="30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-sumele ocazionale acordate de la bugetul de stat sau bugetele locale cu caracter de desp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ăgubiri ori sprijin financiar pentru situaţii excepţionale;</w:t>
      </w:r>
    </w:p>
    <w:p>
      <w:pPr>
        <w:spacing w:before="76" w:after="30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-ajutorul pentru înc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ălzirea locuinţei şi suplimentul pentru energie acordate 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în baza Legii nr. 226/2021, cu modific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ările ulterioare;</w:t>
      </w:r>
    </w:p>
    <w:p>
      <w:pPr>
        <w:spacing w:before="76" w:after="30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-indemniza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ţia lunară de hrană acordată 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în baza Legii nr. 584/2002 privind m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ăsurile de prevenire a răsp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ândirii maladiei SIDA în România 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şi de protecţie a persoanelor infectate cu HIV sau bolnave de SIDA, cu modificările şi completările ulterioare, şi indemnizaţia lunară de hrană prevăzută de Legea nr. 302/2018 privind măsurile de control al tuberculozei;</w:t>
      </w:r>
    </w:p>
    <w:p>
      <w:pPr>
        <w:spacing w:before="76" w:after="30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-sumele primite cu titlu de sprijin, asigurate din bugetul de stat sau fonduri nerambursabile, acordate în baza legii sau în baza programelor opera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ţionale aprobate.</w:t>
      </w:r>
    </w:p>
    <w:p>
      <w:pPr>
        <w:spacing w:before="76" w:after="452" w:line="240"/>
        <w:ind w:right="0" w:left="0" w:firstLine="0"/>
        <w:jc w:val="both"/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Stabilirea dreptului la venit minim de incluziune se realizeaz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ă ţin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ându-se seama de bunurile familiei sau, dup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ă caz, ale persoanei singure, cuprinse 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în Lista bunurilor ce conduc la excluderea acord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ării venitului minim de incluziune.</w:t>
      </w:r>
    </w:p>
    <w:p>
      <w:pPr>
        <w:spacing w:before="376" w:after="558" w:line="324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5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5"/>
          <w:shd w:fill="FFFFFF" w:val="clear"/>
        </w:rPr>
        <w:t xml:space="preserve">Obliga</w:t>
      </w:r>
      <w:r>
        <w:rPr>
          <w:rFonts w:ascii="Arial" w:hAnsi="Arial" w:cs="Arial" w:eastAsia="Arial"/>
          <w:b/>
          <w:color w:val="auto"/>
          <w:spacing w:val="0"/>
          <w:position w:val="0"/>
          <w:sz w:val="25"/>
          <w:shd w:fill="FFFFFF" w:val="clear"/>
        </w:rPr>
        <w:t xml:space="preserve">ţiile titularului:</w:t>
      </w:r>
    </w:p>
    <w:p>
      <w:pPr>
        <w:spacing w:before="76" w:after="452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Titularul venitului minim de incluziune are obliga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ţia să comunice primăriei 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în a c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ărei rază teritorială tăiește, 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î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şi are domiciliul sau reşedinţa, orice modificare cu privire la domiciliu, venituri şi numărul membrilor familiei, 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în termen de maximum 15 zile de la data la care a intervenit modificarea.</w:t>
        <w:br/>
        <w:t xml:space="preserve">Persoanele singure 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şi familiile beneficiare de venit minim de incluziune au obligaţia să depună la primărie, din 6 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în 6 luni, declara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ţia pe propria răspundere.</w:t>
      </w:r>
    </w:p>
    <w:p>
      <w:pPr>
        <w:spacing w:before="76" w:after="452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Persoanele apte de munc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ă care nu obţin venituri 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în baza unui contract individual de munc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ă, raport de serviciu sau altă formă legală de angajare şi nici din activităţi independente sau activităţi agricole, aşa cum sunt acestea definite de Legea nr. 227/2015, cu modificările şi completările ulterioare, au obligaţia să se prezinte, ori de c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âte ori sunt solicitate de agen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ţia teritorială pentru ocuparea forţei de muncă 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în a c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ărei evidenţă sunt 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înregistrate ca persoane în c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ăutarea unui loc de muncă, 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în vederea încadr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ării 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în munc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ă sau a participării la serviciile pentru stimularea ocupării forţei de muncă şi de formare profesională.</w:t>
      </w:r>
    </w:p>
    <w:p>
      <w:pPr>
        <w:spacing w:before="76" w:after="452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În cazul persoanelor singure 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şi familiilor beneficiare ale venitului minim de incluziune care constă exclusiv 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în ajutor pentru familia cu copii, obliga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ţia de mai sus nu se aplică.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În cazul familiilor beneficiare de venit minim de incluziune care include componenta de ajutor de incluziune, una dintre persoanele majore apte de munc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ă din familia respectivă are obligaţia de a presta lunar, la solicitarea primarului, activităţi sau lucrări de interes local, cu respectarea duratei normale a timpului de muncă şi a normelor de securitate şi sănătate 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în munc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t xml:space="preserve">ă.</w:t>
      </w:r>
    </w:p>
    <w:p>
      <w:pPr>
        <w:spacing w:before="26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Face excep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ţie de la prevederile art. 13 alin. (1) şi art. 13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alin. (1) persoana aptă de muncă ce se află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în una dintre urm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ătoarele situaţii: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a)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asigur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ă creşterea şi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îngrijirea unuia sau mai multor copii în vârst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ă de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ân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ă la 7 ani,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în situa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ţia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în care, pe raza teritorial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ă a localităţii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în care î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şi au domiciliul/reşedinţa persoana aptă de muncă cu copiii aflaţi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în între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ţinere, nu există servicii sociale sau educaţionale care asigură servicii de supraveghere şi educaţie pe timpul zilei;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b)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asigur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ă creşterea şi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îngrijirea unuia sau mai multor copii în vârst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ă de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ân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ă la 12 ani, respectiv 16 ani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în cazul copiilor din familia monoparental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ă,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în situa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ţia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în care, pe raza teritorial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ă a localităţii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în care î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şi au domiciliul/reşedinţa persoana aptă de muncă cu copiii aflaţi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în între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ţinere, nu există servicii sociale de tip centre de zi care asigură servicii de supraveghere şi educaţie pe timpul zilei şi/sau servicii de tip afterschool;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c)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asigur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ă creşterea şi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îngrijirea, potrivit legii, a unuia sau mai multor copii în vârst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ă de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ân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ă la 18 ani, dacă acesta/aceştia este/sunt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încadrat/încadra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ţi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în grad de handicap/dizabilitate grav/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ă sau accentuat/ă dovedit prin certificat eliberat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în condi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ţiile legii;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d)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asigur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îngrijirea uneia sau mai multor persoane cu handicap/dizabilitate grav/grav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ă care nu beneficiază de asistent personal,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în condi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ţiile legii;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e)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asigur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îngrijirea uneia sau mai multor persoane vârstnice dependente, astfel cum sunt definite în art. 1 alin. (3) din Hot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ăr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ârea Guvernului nr. </w:t>
      </w:r>
      <w:r>
        <w:rPr>
          <w:rFonts w:ascii="Times New Roman" w:hAnsi="Times New Roman" w:cs="Times New Roman" w:eastAsia="Times New Roman"/>
          <w:color w:val="1B1B1B"/>
          <w:spacing w:val="0"/>
          <w:position w:val="0"/>
          <w:sz w:val="28"/>
          <w:shd w:fill="auto" w:val="clear"/>
        </w:rPr>
        <w:t xml:space="preserve">886/2000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pentru aprobarea Grilei na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ţionale de evaluare a nevoilor persoanelor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ârstnice, care nu beneficiaz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ă de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îngrijitor la domiciliu, în condi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ţiile legii;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f)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urmeaz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ă forma de organizare 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înv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ăţăm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ântului preuniversitar, respectiv înv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ăţăm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ânt cu frecven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ţă, prevăzută de Legea nr. </w:t>
      </w:r>
      <w:r>
        <w:rPr>
          <w:rFonts w:ascii="Times New Roman" w:hAnsi="Times New Roman" w:cs="Times New Roman" w:eastAsia="Times New Roman"/>
          <w:color w:val="1B1B1B"/>
          <w:spacing w:val="0"/>
          <w:position w:val="0"/>
          <w:sz w:val="28"/>
          <w:shd w:fill="auto" w:val="clear"/>
        </w:rPr>
        <w:t xml:space="preserve">1/2011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cu modificările şi completările ulterioare;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g)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particip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ă la un program de pregătire/reconversie profesională;</w:t>
      </w:r>
    </w:p>
    <w:p>
      <w:pPr>
        <w:spacing w:before="76" w:after="452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h)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este încadrat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în munc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ă.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</w:p>
    <w:p>
      <w:pPr>
        <w:spacing w:before="76" w:after="452" w:line="240"/>
        <w:ind w:right="0" w:left="0" w:firstLine="0"/>
        <w:jc w:val="both"/>
        <w:rPr>
          <w:rFonts w:ascii="Arial" w:hAnsi="Arial" w:cs="Arial" w:eastAsia="Arial"/>
          <w:b/>
          <w:color w:val="333333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2"/>
          <w:shd w:fill="FFFFFF" w:val="clear"/>
        </w:rPr>
        <w:t xml:space="preserve">Plata venitului minim de incluziune se asigur</w:t>
      </w:r>
      <w:r>
        <w:rPr>
          <w:rFonts w:ascii="Arial" w:hAnsi="Arial" w:cs="Arial" w:eastAsia="Arial"/>
          <w:b/>
          <w:color w:val="333333"/>
          <w:spacing w:val="0"/>
          <w:position w:val="0"/>
          <w:sz w:val="22"/>
          <w:shd w:fill="FFFFFF" w:val="clear"/>
        </w:rPr>
        <w:t xml:space="preserve">ă de către agențiile teritoriale pentru plăți și inspecție socială și se efectuează lunar, pe bază de mandat poștal, </w:t>
      </w:r>
      <w:r>
        <w:rPr>
          <w:rFonts w:ascii="Arial" w:hAnsi="Arial" w:cs="Arial" w:eastAsia="Arial"/>
          <w:b/>
          <w:color w:val="333333"/>
          <w:spacing w:val="0"/>
          <w:position w:val="0"/>
          <w:sz w:val="22"/>
          <w:shd w:fill="FFFFFF" w:val="clear"/>
        </w:rPr>
        <w:t xml:space="preserve">în cont curent personal sau în cont de card, </w:t>
      </w:r>
      <w:r>
        <w:rPr>
          <w:rFonts w:ascii="Arial" w:hAnsi="Arial" w:cs="Arial" w:eastAsia="Arial"/>
          <w:b/>
          <w:color w:val="333333"/>
          <w:spacing w:val="0"/>
          <w:position w:val="0"/>
          <w:sz w:val="22"/>
          <w:shd w:fill="FFFFFF" w:val="clear"/>
        </w:rPr>
        <w:t xml:space="preserve">țin</w:t>
      </w:r>
      <w:r>
        <w:rPr>
          <w:rFonts w:ascii="Arial" w:hAnsi="Arial" w:cs="Arial" w:eastAsia="Arial"/>
          <w:b/>
          <w:color w:val="333333"/>
          <w:spacing w:val="0"/>
          <w:position w:val="0"/>
          <w:sz w:val="22"/>
          <w:shd w:fill="FFFFFF" w:val="clear"/>
        </w:rPr>
        <w:t xml:space="preserve">ând seama de op</w:t>
      </w:r>
      <w:r>
        <w:rPr>
          <w:rFonts w:ascii="Arial" w:hAnsi="Arial" w:cs="Arial" w:eastAsia="Arial"/>
          <w:b/>
          <w:color w:val="333333"/>
          <w:spacing w:val="0"/>
          <w:position w:val="0"/>
          <w:sz w:val="22"/>
          <w:shd w:fill="FFFFFF" w:val="clear"/>
        </w:rPr>
        <w:t xml:space="preserve">țiunea beneficiarului.</w:t>
      </w:r>
    </w:p>
    <w:p>
      <w:pPr>
        <w:spacing w:before="76" w:after="452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10083" w:dyaOrig="10811">
          <v:rect xmlns:o="urn:schemas-microsoft-com:office:office" xmlns:v="urn:schemas-microsoft-com:vml" id="rectole0000000000" style="width:504.150000pt;height:540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