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9F" w:rsidRPr="00821797" w:rsidRDefault="00AF5E56" w:rsidP="00830F9F">
      <w:pPr>
        <w:pStyle w:val="PtTOC1"/>
        <w:rPr>
          <w:rFonts w:ascii="Verdana" w:hAnsi="Verdana"/>
          <w:color w:val="7030A0"/>
          <w:sz w:val="28"/>
          <w:szCs w:val="28"/>
        </w:rPr>
      </w:pPr>
      <w:bookmarkStart w:id="0" w:name="_GoBack"/>
      <w:bookmarkEnd w:id="0"/>
      <w:r>
        <w:rPr>
          <w:rFonts w:ascii="Verdana" w:hAnsi="Verdana"/>
          <w:color w:val="7030A0"/>
          <w:sz w:val="28"/>
          <w:szCs w:val="28"/>
        </w:rPr>
        <w:t xml:space="preserve"> </w:t>
      </w:r>
      <w:r w:rsidR="00D7297F">
        <w:rPr>
          <w:rFonts w:ascii="Verdana" w:hAnsi="Verdana"/>
          <w:color w:val="7030A0"/>
          <w:sz w:val="28"/>
          <w:szCs w:val="28"/>
        </w:rPr>
        <w:t xml:space="preserve"> </w:t>
      </w:r>
      <w:r w:rsidR="00830F9F">
        <w:rPr>
          <w:rFonts w:ascii="Verdana" w:hAnsi="Verdana"/>
          <w:color w:val="7030A0"/>
          <w:sz w:val="28"/>
          <w:szCs w:val="28"/>
        </w:rPr>
        <w:t>4.2. Plan de acţiuni 2021 – 2025</w:t>
      </w:r>
    </w:p>
    <w:p w:rsidR="00830F9F" w:rsidRPr="00821797" w:rsidRDefault="00830F9F" w:rsidP="00830F9F">
      <w:pPr>
        <w:pStyle w:val="Heading1"/>
        <w:rPr>
          <w:rFonts w:ascii="Verdana" w:hAnsi="Verdana" w:cs="Times New Roman"/>
          <w:b w:val="0"/>
          <w:color w:val="7030A0"/>
          <w:sz w:val="24"/>
          <w:szCs w:val="24"/>
          <w:lang w:val="it-IT"/>
        </w:rPr>
      </w:pPr>
      <w:r w:rsidRPr="00821797">
        <w:rPr>
          <w:rFonts w:ascii="Verdana" w:hAnsi="Verdana" w:cs="Times New Roman"/>
          <w:color w:val="7030A0"/>
          <w:sz w:val="24"/>
          <w:szCs w:val="24"/>
          <w:lang w:val="it-IT"/>
        </w:rPr>
        <w:t>Direcţie strategică I</w:t>
      </w:r>
      <w:r w:rsidRPr="00821797">
        <w:rPr>
          <w:rFonts w:ascii="Verdana" w:hAnsi="Verdana" w:cs="Times New Roman"/>
          <w:caps/>
          <w:color w:val="7030A0"/>
          <w:sz w:val="24"/>
          <w:szCs w:val="24"/>
          <w:lang w:val="it-IT"/>
        </w:rPr>
        <w:t>:</w:t>
      </w:r>
      <w:r w:rsidRPr="00821797">
        <w:rPr>
          <w:rFonts w:ascii="Verdana" w:hAnsi="Verdana" w:cs="Times New Roman"/>
          <w:b w:val="0"/>
          <w:caps/>
          <w:color w:val="7030A0"/>
          <w:sz w:val="24"/>
          <w:szCs w:val="24"/>
          <w:lang w:val="it-IT"/>
        </w:rPr>
        <w:t xml:space="preserve"> </w:t>
      </w:r>
      <w:r w:rsidRPr="00821797">
        <w:rPr>
          <w:rFonts w:ascii="Verdana" w:hAnsi="Verdana" w:cs="Times New Roman"/>
          <w:b w:val="0"/>
          <w:color w:val="7030A0"/>
          <w:sz w:val="24"/>
          <w:szCs w:val="24"/>
          <w:lang w:val="it-IT"/>
        </w:rPr>
        <w:t>Creşterea</w:t>
      </w:r>
      <w:r w:rsidRPr="00821797">
        <w:rPr>
          <w:rFonts w:ascii="Verdana" w:hAnsi="Verdana" w:cs="Times New Roman"/>
          <w:b w:val="0"/>
          <w:caps/>
          <w:color w:val="7030A0"/>
          <w:sz w:val="24"/>
          <w:szCs w:val="24"/>
          <w:lang w:val="it-IT"/>
        </w:rPr>
        <w:t xml:space="preserve"> </w:t>
      </w:r>
      <w:r w:rsidRPr="00821797">
        <w:rPr>
          <w:rFonts w:ascii="Verdana" w:hAnsi="Verdana" w:cs="Times New Roman"/>
          <w:b w:val="0"/>
          <w:color w:val="7030A0"/>
          <w:sz w:val="24"/>
          <w:szCs w:val="24"/>
          <w:lang w:val="it-IT"/>
        </w:rPr>
        <w:t>capacităţii de auto-dezvoltare a comunităţii</w:t>
      </w:r>
    </w:p>
    <w:p w:rsidR="00830F9F" w:rsidRPr="00821797" w:rsidRDefault="00830F9F" w:rsidP="00830F9F">
      <w:pPr>
        <w:ind w:left="2431" w:hanging="2431"/>
        <w:jc w:val="both"/>
        <w:rPr>
          <w:rFonts w:ascii="Verdana" w:hAnsi="Verdana"/>
          <w:color w:val="7030A0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1.1:</w:t>
      </w:r>
      <w:r w:rsidRPr="00821797">
        <w:rPr>
          <w:rFonts w:ascii="Verdana" w:hAnsi="Verdana"/>
          <w:color w:val="7030A0"/>
          <w:sz w:val="24"/>
          <w:szCs w:val="24"/>
        </w:rPr>
        <w:t xml:space="preserve"> Consolidarea capacităţii de elaborare şi  implementare a proiectelor cu finanţare europeană şi internaţională la nivelul comunităţii până în 2025</w:t>
      </w:r>
      <w:r w:rsidRPr="00821797">
        <w:rPr>
          <w:rFonts w:ascii="Verdana" w:hAnsi="Verdana"/>
          <w:color w:val="7030A0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276"/>
        <w:gridCol w:w="2522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52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Recrutarea şi angajarea în cadrul Primăriei a unei persoane pentru  atragerea de  finanţări;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52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UAT / buget local, etc.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Instruirea persoanei prin cursuri de redactare proiecte, management de proiect, proceduri de achiziţie, etc.; 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52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UAT / buget local, etc.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Dezvoltarea de parteneriate administraţie – agenţi economici – servicii deconcentrate – ONG pentru generare idei de proiecte şi implementarea celor ce primesc finanţare;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52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Persoana angajată pt. atragere finanţări/buget local, etc.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Oferirea de consultanţă pentru potenţialii aplicanţi la finanţări europene şi internaţionale.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52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Persoana angajată pt. atragere finanţări/ buget local, etc.</w:t>
            </w:r>
          </w:p>
        </w:tc>
      </w:tr>
    </w:tbl>
    <w:p w:rsidR="00830F9F" w:rsidRPr="00821797" w:rsidRDefault="00830F9F" w:rsidP="00830F9F">
      <w:pPr>
        <w:rPr>
          <w:rFonts w:ascii="Verdana" w:hAnsi="Verdana"/>
          <w:color w:val="7030A0"/>
          <w:sz w:val="24"/>
          <w:szCs w:val="24"/>
        </w:rPr>
      </w:pPr>
    </w:p>
    <w:p w:rsidR="00830F9F" w:rsidRPr="00821797" w:rsidRDefault="00830F9F" w:rsidP="00830F9F">
      <w:pPr>
        <w:pStyle w:val="Heading1"/>
        <w:rPr>
          <w:rFonts w:ascii="Verdana" w:hAnsi="Verdana" w:cs="Times New Roman"/>
          <w:b w:val="0"/>
          <w:color w:val="7030A0"/>
          <w:sz w:val="24"/>
          <w:szCs w:val="24"/>
          <w:lang w:val="it-IT"/>
        </w:rPr>
      </w:pPr>
      <w:r w:rsidRPr="00821797">
        <w:rPr>
          <w:rFonts w:ascii="Verdana" w:hAnsi="Verdana" w:cs="Times New Roman"/>
          <w:color w:val="7030A0"/>
          <w:sz w:val="24"/>
          <w:szCs w:val="24"/>
          <w:lang w:val="it-IT"/>
        </w:rPr>
        <w:t>Direcţie strategică I</w:t>
      </w:r>
      <w:r w:rsidRPr="00821797">
        <w:rPr>
          <w:rFonts w:ascii="Verdana" w:hAnsi="Verdana" w:cs="Times New Roman"/>
          <w:caps/>
          <w:color w:val="7030A0"/>
          <w:sz w:val="24"/>
          <w:szCs w:val="24"/>
          <w:lang w:val="it-IT"/>
        </w:rPr>
        <w:t>:</w:t>
      </w:r>
      <w:r w:rsidRPr="00821797">
        <w:rPr>
          <w:rFonts w:ascii="Verdana" w:hAnsi="Verdana" w:cs="Times New Roman"/>
          <w:b w:val="0"/>
          <w:caps/>
          <w:color w:val="7030A0"/>
          <w:sz w:val="24"/>
          <w:szCs w:val="24"/>
          <w:lang w:val="it-IT"/>
        </w:rPr>
        <w:t xml:space="preserve"> </w:t>
      </w:r>
      <w:r w:rsidRPr="00821797">
        <w:rPr>
          <w:rFonts w:ascii="Verdana" w:hAnsi="Verdana" w:cs="Times New Roman"/>
          <w:b w:val="0"/>
          <w:color w:val="7030A0"/>
          <w:sz w:val="24"/>
          <w:szCs w:val="24"/>
          <w:lang w:val="it-IT"/>
        </w:rPr>
        <w:t>Creşterea</w:t>
      </w:r>
      <w:r w:rsidRPr="00821797">
        <w:rPr>
          <w:rFonts w:ascii="Verdana" w:hAnsi="Verdana" w:cs="Times New Roman"/>
          <w:b w:val="0"/>
          <w:caps/>
          <w:color w:val="7030A0"/>
          <w:sz w:val="24"/>
          <w:szCs w:val="24"/>
          <w:lang w:val="it-IT"/>
        </w:rPr>
        <w:t xml:space="preserve"> </w:t>
      </w:r>
      <w:r w:rsidRPr="00821797">
        <w:rPr>
          <w:rFonts w:ascii="Verdana" w:hAnsi="Verdana" w:cs="Times New Roman"/>
          <w:b w:val="0"/>
          <w:color w:val="7030A0"/>
          <w:sz w:val="24"/>
          <w:szCs w:val="24"/>
          <w:lang w:val="it-IT"/>
        </w:rPr>
        <w:t>capacităţii de auto-dezvoltare a comunităţii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1.2:</w:t>
      </w:r>
      <w:r w:rsidRPr="00821797">
        <w:rPr>
          <w:rFonts w:ascii="Verdana" w:hAnsi="Verdana"/>
          <w:color w:val="7030A0"/>
          <w:sz w:val="24"/>
          <w:szCs w:val="24"/>
        </w:rPr>
        <w:t xml:space="preserve"> Îmbunătăţirea serviciilor publice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276"/>
        <w:gridCol w:w="2522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color w:val="7030A0"/>
              </w:rPr>
              <w:t xml:space="preserve"> </w:t>
            </w: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522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 xml:space="preserve">Creşterea gradului de calificare a funcţionarilor din serviciile publice, </w:t>
            </w: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lastRenderedPageBreak/>
              <w:t>prin urmarea unor cursuri de perfecţionare, pentru creşterea calităţii serviciilor publice.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522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 şi Consiliul Local/buget local, buget de stat, fonduri europene, etc.</w:t>
            </w:r>
          </w:p>
          <w:p w:rsidR="00830F9F" w:rsidRPr="00821797" w:rsidRDefault="00830F9F" w:rsidP="00D7297F">
            <w:pPr>
              <w:jc w:val="center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Întărirea rolului primăriei ca centru de comunicare şi informare în sprijinul promovării programelor economice, sociale şi culturale, prin comunicare bidirecţională cetăţean-funcţionar public.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522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Deschiderea unui Centru de consiliere locală care să faciliteze accesul cetăţeanului la informaţii din domeniile juridic, economic, social, etc.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522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Educarea şi informarea comunităţii prin parteneriatul autorităţii locale cu populaţia, ONG-urile, unităţile de învăţământ şi mass-media locală</w:t>
            </w:r>
            <w:r w:rsidRPr="00821797">
              <w:rPr>
                <w:rFonts w:ascii="Garamond" w:hAnsi="Garamond" w:cs="Arial"/>
                <w:color w:val="7030A0"/>
                <w:sz w:val="28"/>
                <w:szCs w:val="28"/>
                <w:lang w:val="it-IT"/>
              </w:rPr>
              <w:t>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522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Style w:val="Bodytext3"/>
                <w:rFonts w:ascii="Verdana" w:eastAsiaTheme="minorHAnsi" w:hAnsi="Verdana"/>
                <w:color w:val="7030A0"/>
                <w:sz w:val="24"/>
                <w:szCs w:val="24"/>
                <w:lang w:val="it-IT"/>
              </w:rPr>
              <w:t>Achiziţionarea şi dotarea cu echipamente IT, instruirea personalului în utilizarea echipamentelor.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522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Style w:val="Bodytext3"/>
                <w:rFonts w:ascii="Verdana" w:eastAsiaTheme="minorHAnsi" w:hAnsi="Verdana"/>
                <w:color w:val="7030A0"/>
                <w:sz w:val="24"/>
                <w:szCs w:val="24"/>
              </w:rPr>
              <w:t>Achiziţionarea programelor informatice moderne.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522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Style w:val="Bodytext3"/>
                <w:rFonts w:ascii="Verdana" w:eastAsiaTheme="minorHAnsi" w:hAnsi="Verdana"/>
                <w:color w:val="7030A0"/>
                <w:sz w:val="24"/>
                <w:szCs w:val="24"/>
                <w:lang w:val="it-IT"/>
              </w:rPr>
              <w:t>Pregătirea personalului propriu al primăriei pentru utilizarea programelor informatice şi managementul proiectelor.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522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</w:tbl>
    <w:p w:rsidR="00830F9F" w:rsidRPr="00821797" w:rsidRDefault="00830F9F" w:rsidP="00830F9F">
      <w:pPr>
        <w:rPr>
          <w:color w:val="7030A0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II</w:t>
      </w:r>
      <w:r w:rsidRPr="00821797">
        <w:rPr>
          <w:rFonts w:ascii="Verdana" w:hAnsi="Verdana"/>
          <w:color w:val="7030A0"/>
          <w:sz w:val="24"/>
          <w:szCs w:val="24"/>
        </w:rPr>
        <w:t>: Protecţia mediului înconjurător</w:t>
      </w:r>
    </w:p>
    <w:p w:rsidR="00830F9F" w:rsidRPr="00821797" w:rsidRDefault="00830F9F" w:rsidP="00830F9F">
      <w:pPr>
        <w:ind w:left="2431" w:hanging="2431"/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2.1</w:t>
      </w:r>
      <w:r w:rsidRPr="00821797">
        <w:rPr>
          <w:rFonts w:ascii="Verdana" w:hAnsi="Verdana"/>
          <w:color w:val="7030A0"/>
          <w:sz w:val="24"/>
          <w:szCs w:val="24"/>
        </w:rPr>
        <w:t>: Creşterea nivelului de conştientizare a comunităţii asupra problemelor de protecţie a mediului înconjurător până în 2025.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5"/>
        <w:gridCol w:w="1224"/>
        <w:gridCol w:w="13"/>
        <w:gridCol w:w="2394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128" w:type="dxa"/>
            <w:gridSpan w:val="2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24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407" w:type="dxa"/>
            <w:gridSpan w:val="2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28" w:type="dxa"/>
            <w:gridSpan w:val="2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Stabilirea nivelului iniţial de conştientizare a populaţiei (chestionar şi anchete);</w:t>
            </w:r>
          </w:p>
        </w:tc>
        <w:tc>
          <w:tcPr>
            <w:tcW w:w="122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407" w:type="dxa"/>
            <w:gridSpan w:val="2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Primăria/buget local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128" w:type="dxa"/>
            <w:gridSpan w:val="2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Campanie de informare publică în comuna Viișoara:</w:t>
            </w:r>
          </w:p>
          <w:p w:rsidR="00830F9F" w:rsidRPr="00821797" w:rsidRDefault="00830F9F" w:rsidP="00D7297F">
            <w:pPr>
              <w:pStyle w:val="BodyText2"/>
              <w:numPr>
                <w:ilvl w:val="0"/>
                <w:numId w:val="26"/>
              </w:numPr>
              <w:tabs>
                <w:tab w:val="clear" w:pos="720"/>
                <w:tab w:val="num" w:pos="191"/>
              </w:tabs>
              <w:spacing w:after="0" w:line="240" w:lineRule="auto"/>
              <w:ind w:left="191" w:hanging="187"/>
              <w:rPr>
                <w:rFonts w:ascii="Verdana" w:hAnsi="Verdana"/>
                <w:color w:val="7030A0"/>
                <w:szCs w:val="24"/>
              </w:rPr>
            </w:pPr>
            <w:r w:rsidRPr="00821797">
              <w:rPr>
                <w:rFonts w:ascii="Verdana" w:hAnsi="Verdana"/>
                <w:color w:val="7030A0"/>
                <w:szCs w:val="24"/>
              </w:rPr>
              <w:t>Prezentarea problemelor de protecţia mediului în şedinţele consiliului local, la şcoală, în şedinţe publice</w:t>
            </w:r>
          </w:p>
          <w:p w:rsidR="00830F9F" w:rsidRPr="00821797" w:rsidRDefault="00830F9F" w:rsidP="00D7297F">
            <w:pPr>
              <w:rPr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-Elaborarea şi distribuirea unui pliant referitor la protecţia mediului;</w:t>
            </w:r>
          </w:p>
        </w:tc>
        <w:tc>
          <w:tcPr>
            <w:tcW w:w="122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407" w:type="dxa"/>
            <w:gridSpan w:val="2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Primăria, Agenţia pentru protecţia  mediului/ buget local, buget de stat, fonduri europene,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3.</w:t>
            </w:r>
          </w:p>
        </w:tc>
        <w:tc>
          <w:tcPr>
            <w:tcW w:w="5128" w:type="dxa"/>
            <w:gridSpan w:val="2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Realizarea unui centru de informare (informaţii, proiecţii filme, organizare evenimente);</w:t>
            </w:r>
          </w:p>
        </w:tc>
        <w:tc>
          <w:tcPr>
            <w:tcW w:w="122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407" w:type="dxa"/>
            <w:gridSpan w:val="2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Primăria/ buget local, buget de stat, fonduri europene,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5128" w:type="dxa"/>
            <w:gridSpan w:val="2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Activitate de ecologizare a apelor din localitate;</w:t>
            </w:r>
          </w:p>
        </w:tc>
        <w:tc>
          <w:tcPr>
            <w:tcW w:w="122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Perman-ent</w:t>
            </w:r>
          </w:p>
        </w:tc>
        <w:tc>
          <w:tcPr>
            <w:tcW w:w="2407" w:type="dxa"/>
            <w:gridSpan w:val="2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Primăria, parteneri(şcoli etc.)/ buget local, buget de stat, fonduri europene,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5.</w:t>
            </w:r>
          </w:p>
        </w:tc>
        <w:tc>
          <w:tcPr>
            <w:tcW w:w="5128" w:type="dxa"/>
            <w:gridSpan w:val="2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Evaluarea nivelului de conştientizare a comunităţii după campania de informare.</w:t>
            </w:r>
          </w:p>
        </w:tc>
        <w:tc>
          <w:tcPr>
            <w:tcW w:w="122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407" w:type="dxa"/>
            <w:gridSpan w:val="2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Primăria, Consiliul Local, parteneri, etc./ buget local, buget de stat, fonduri europene, etc.</w:t>
            </w:r>
          </w:p>
        </w:tc>
      </w:tr>
      <w:tr w:rsidR="00830F9F" w:rsidRPr="00821797" w:rsidTr="00D7297F">
        <w:trPr>
          <w:trHeight w:val="1408"/>
        </w:trPr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Acţiuni de împădurire a terenurilor degradate sau cu risc de alunecări.</w:t>
            </w:r>
          </w:p>
        </w:tc>
        <w:tc>
          <w:tcPr>
            <w:tcW w:w="1262" w:type="dxa"/>
            <w:gridSpan w:val="3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94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Primăria, Consiliul Local, parteneri, etc./ buget local, buget de stat, fonduri europene, etc.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Plantarea de perdele forestiere pe drumurile care fac legătura între localităţi.</w:t>
            </w:r>
          </w:p>
        </w:tc>
        <w:tc>
          <w:tcPr>
            <w:tcW w:w="1262" w:type="dxa"/>
            <w:gridSpan w:val="3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94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rPr>
          <w:trHeight w:val="1124"/>
        </w:trPr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Ameliorarea terenurilor cu destinaţia de păşuni.</w:t>
            </w:r>
          </w:p>
        </w:tc>
        <w:tc>
          <w:tcPr>
            <w:tcW w:w="1262" w:type="dxa"/>
            <w:gridSpan w:val="3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III</w:t>
      </w:r>
      <w:r w:rsidRPr="00821797">
        <w:rPr>
          <w:rFonts w:ascii="Verdana" w:hAnsi="Verdana"/>
          <w:color w:val="7030A0"/>
          <w:sz w:val="24"/>
          <w:szCs w:val="24"/>
        </w:rPr>
        <w:t>: Dezvoltarea capitalului uman.</w:t>
      </w:r>
    </w:p>
    <w:p w:rsidR="00830F9F" w:rsidRPr="00821797" w:rsidRDefault="00830F9F" w:rsidP="00830F9F">
      <w:pPr>
        <w:widowControl w:val="0"/>
        <w:tabs>
          <w:tab w:val="left" w:pos="720"/>
          <w:tab w:val="left" w:pos="1044"/>
        </w:tabs>
        <w:suppressAutoHyphens/>
        <w:spacing w:after="0" w:line="240" w:lineRule="auto"/>
        <w:jc w:val="both"/>
        <w:rPr>
          <w:rFonts w:ascii="Arial" w:hAnsi="Arial" w:cs="Arial"/>
          <w:color w:val="7030A0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 xml:space="preserve">Obiectiv strategic 3.1: </w:t>
      </w:r>
      <w:r w:rsidRPr="00821797">
        <w:rPr>
          <w:rFonts w:ascii="Verdana" w:hAnsi="Verdana"/>
          <w:color w:val="7030A0"/>
          <w:sz w:val="24"/>
          <w:szCs w:val="24"/>
        </w:rPr>
        <w:t>Creşterea nivelului de educaţie şi formare profesională continuă a populaţiei de vârstă activă în perioada 2021-2025;</w:t>
      </w:r>
      <w:r w:rsidRPr="00821797">
        <w:rPr>
          <w:rFonts w:ascii="Verdana" w:hAnsi="Verdana" w:cs="Arial"/>
          <w:color w:val="7030A0"/>
          <w:sz w:val="24"/>
          <w:szCs w:val="24"/>
        </w:rPr>
        <w:t xml:space="preserve"> O</w:t>
      </w:r>
      <w:r w:rsidRPr="00821797">
        <w:rPr>
          <w:rFonts w:ascii="Verdana" w:hAnsi="Verdana" w:cs="Arial"/>
          <w:noProof/>
          <w:color w:val="7030A0"/>
          <w:sz w:val="24"/>
          <w:szCs w:val="24"/>
        </w:rPr>
        <w:t>rganizarea de cursuri de calificare/recalificare a adulţilor pentru reînvierea meseriilor vechi şi a meşteşugurilor tradiţionale</w:t>
      </w:r>
      <w:r w:rsidRPr="00821797">
        <w:rPr>
          <w:rFonts w:ascii="Verdana" w:hAnsi="Verdana"/>
          <w:color w:val="7030A0"/>
          <w:sz w:val="24"/>
          <w:szCs w:val="24"/>
        </w:rPr>
        <w:t>.</w:t>
      </w:r>
    </w:p>
    <w:p w:rsidR="00830F9F" w:rsidRPr="00821797" w:rsidRDefault="00830F9F" w:rsidP="00830F9F">
      <w:pPr>
        <w:rPr>
          <w:color w:val="7030A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62"/>
        <w:gridCol w:w="2394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62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394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Program de recalificare în meserii căutate pe piaţa muncii (pentru şomeri, angajaţi, persoane în căutare de loc de muncă).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- studiu de piaţă</w:t>
            </w:r>
          </w:p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- cursuri</w:t>
            </w:r>
          </w:p>
        </w:tc>
        <w:tc>
          <w:tcPr>
            <w:tcW w:w="126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9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AJOFM/ buget local, buget de stat, fonduri europene,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Program de recalificare în meserii căutate pe piaţa muncii (pentru şomeri, angajaţi, persoane în căutare de loc de muncă)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- studiu de piaţă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- cursuri</w:t>
            </w:r>
          </w:p>
        </w:tc>
        <w:tc>
          <w:tcPr>
            <w:tcW w:w="126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9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AJOFM/ buget local, buget de stat, fonduri europene,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rPr>
          <w:trHeight w:val="2534"/>
        </w:trPr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Program „Educaţie pentru şansa a doua” (identificare beneficiari, atragere fonduri, derulare program).</w:t>
            </w:r>
          </w:p>
        </w:tc>
        <w:tc>
          <w:tcPr>
            <w:tcW w:w="126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9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Şcoala Viișoara, echipa de atragere finanţări/ buget local, buget de stat, fonduri europene, etc.</w:t>
            </w:r>
          </w:p>
        </w:tc>
      </w:tr>
    </w:tbl>
    <w:p w:rsidR="00830F9F" w:rsidRPr="00821797" w:rsidRDefault="00830F9F" w:rsidP="00830F9F">
      <w:pPr>
        <w:rPr>
          <w:color w:val="7030A0"/>
        </w:rPr>
      </w:pPr>
    </w:p>
    <w:p w:rsidR="00830F9F" w:rsidRPr="00821797" w:rsidRDefault="00830F9F" w:rsidP="00830F9F">
      <w:pPr>
        <w:rPr>
          <w:color w:val="7030A0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lastRenderedPageBreak/>
        <w:t>Direcţie strategică III</w:t>
      </w:r>
      <w:r w:rsidRPr="00821797">
        <w:rPr>
          <w:rFonts w:ascii="Verdana" w:hAnsi="Verdana"/>
          <w:color w:val="7030A0"/>
          <w:sz w:val="24"/>
          <w:szCs w:val="24"/>
        </w:rPr>
        <w:t xml:space="preserve">: Dezvoltarea capitalului uman 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 xml:space="preserve">Obiectiv strategic 3.2: </w:t>
      </w:r>
      <w:r w:rsidRPr="00821797">
        <w:rPr>
          <w:rFonts w:ascii="Verdana" w:hAnsi="Verdana"/>
          <w:color w:val="7030A0"/>
          <w:sz w:val="24"/>
          <w:szCs w:val="24"/>
        </w:rPr>
        <w:t>Combaterea fenomenului muncii la negru printr-o campanie de conştientizare a populaţiei şi angajatorilor în perioada 2021-2025.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62"/>
        <w:gridCol w:w="2394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62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394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Campanie de informare privind:</w:t>
            </w:r>
          </w:p>
          <w:p w:rsidR="00830F9F" w:rsidRPr="00821797" w:rsidRDefault="00830F9F" w:rsidP="00D7297F">
            <w:pPr>
              <w:numPr>
                <w:ilvl w:val="0"/>
                <w:numId w:val="26"/>
              </w:numPr>
              <w:tabs>
                <w:tab w:val="clear" w:pos="720"/>
                <w:tab w:val="num" w:pos="270"/>
              </w:tabs>
              <w:spacing w:after="0" w:line="240" w:lineRule="auto"/>
              <w:ind w:left="270" w:hanging="187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avantajele muncii cu contract (TV cablu, adunări publice, discuţii individuale) şi riscurile la care se supun atât angajatorii cât şi persoanele fără un contract de muncă;</w:t>
            </w:r>
          </w:p>
          <w:p w:rsidR="00830F9F" w:rsidRPr="00821797" w:rsidRDefault="00830F9F" w:rsidP="00D7297F">
            <w:pPr>
              <w:numPr>
                <w:ilvl w:val="0"/>
                <w:numId w:val="26"/>
              </w:numPr>
              <w:tabs>
                <w:tab w:val="clear" w:pos="720"/>
                <w:tab w:val="num" w:pos="270"/>
              </w:tabs>
              <w:spacing w:after="0" w:line="240" w:lineRule="auto"/>
              <w:ind w:left="270" w:hanging="187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legislaţia în domeniu (fluturaşi, panouri);</w:t>
            </w:r>
          </w:p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-necesitatea unei fiscalităţi sănătoase fără de care nu se pot accesa fonduri sau credite de la instituţii financiare sau bănci necesare dezvoltării afacerii sau pentru nevoi personale;</w:t>
            </w:r>
          </w:p>
        </w:tc>
        <w:tc>
          <w:tcPr>
            <w:tcW w:w="126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94" w:type="dxa"/>
            <w:vAlign w:val="center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Parteneriat format din Primărie, AJOFM, societate civilă, biserică, poliţie, mass media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Identificarea subiecţilor (angajaţi, angajatori) prin metode specifice;</w:t>
            </w:r>
          </w:p>
        </w:tc>
        <w:tc>
          <w:tcPr>
            <w:tcW w:w="126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94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Primărie (un inspector de specialitate), AJOFM/buget local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Evaluarea campaniei de informare;</w:t>
            </w:r>
          </w:p>
        </w:tc>
        <w:tc>
          <w:tcPr>
            <w:tcW w:w="126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9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Primărie</w:t>
            </w:r>
          </w:p>
        </w:tc>
      </w:tr>
    </w:tbl>
    <w:p w:rsidR="00830F9F" w:rsidRPr="00821797" w:rsidRDefault="00830F9F" w:rsidP="00830F9F">
      <w:pPr>
        <w:rPr>
          <w:rFonts w:ascii="Verdana" w:hAnsi="Verdana"/>
          <w:b/>
          <w:color w:val="7030A0"/>
          <w:sz w:val="24"/>
          <w:szCs w:val="24"/>
        </w:rPr>
      </w:pPr>
    </w:p>
    <w:p w:rsidR="00830F9F" w:rsidRPr="00821797" w:rsidRDefault="00830F9F" w:rsidP="00830F9F">
      <w:pPr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III:</w:t>
      </w:r>
      <w:r w:rsidRPr="00821797">
        <w:rPr>
          <w:rFonts w:ascii="Verdana" w:hAnsi="Verdana"/>
          <w:color w:val="7030A0"/>
          <w:sz w:val="24"/>
          <w:szCs w:val="24"/>
        </w:rPr>
        <w:t xml:space="preserve"> Dezvoltarea capitalului uman</w:t>
      </w:r>
    </w:p>
    <w:p w:rsidR="00830F9F" w:rsidRPr="00821797" w:rsidRDefault="00830F9F" w:rsidP="00830F9F">
      <w:pPr>
        <w:ind w:left="2431" w:hanging="2431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3.3:</w:t>
      </w:r>
      <w:r w:rsidRPr="00821797">
        <w:rPr>
          <w:rFonts w:ascii="Verdana" w:hAnsi="Verdana"/>
          <w:color w:val="7030A0"/>
          <w:sz w:val="24"/>
          <w:szCs w:val="24"/>
        </w:rPr>
        <w:t xml:space="preserve"> Creşterea anuală cu 2% a gradului de ocupare a forţei de muncă din rândul categoriilor dezavantajate ale populaţiei în perioada 2021 - 2025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2380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DENUMIRE   ACTIVITATE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380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Încheiere acord partenerial (ONG, Consiliu Local, AJOFM, agenţi economici).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8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Consiliul Local 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Atragerea unei surse de finanţare pentru un program de calificare – recalificare.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8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Persoana pentru  atragere de  finanţări din cadrul Primăriei şi AJOFM/ buget local, buget de stat, fonduri europene,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Identificarea beneficiarilor (persoane  disponibilizate). 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8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Primaria/ buget local, buget de stat, fonduri europene,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Derularea cursului faza 1 (tâmplari, patiseri).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80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AJOFM/ buget local, buget de stat, fonduri europene,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Derularea cursului faza 2 (artizani, dulgheri, tapiţeri).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8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Derularea cursului faza 3 (antreprenoriat).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8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Mediere pe piaţa muncii pentru 100 persoane anual.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38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IV</w:t>
      </w:r>
      <w:r w:rsidRPr="00821797">
        <w:rPr>
          <w:rFonts w:ascii="Verdana" w:hAnsi="Verdana"/>
          <w:color w:val="7030A0"/>
          <w:sz w:val="24"/>
          <w:szCs w:val="24"/>
        </w:rPr>
        <w:t>: Dezvoltarea serviciilor sociale şi medicale</w:t>
      </w:r>
    </w:p>
    <w:p w:rsidR="00830F9F" w:rsidRPr="00821797" w:rsidRDefault="00830F9F" w:rsidP="00830F9F">
      <w:pPr>
        <w:ind w:left="2431" w:hanging="2431"/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 xml:space="preserve">Obiectiv strategic 4.1: </w:t>
      </w:r>
      <w:r w:rsidRPr="00821797">
        <w:rPr>
          <w:rFonts w:ascii="Verdana" w:hAnsi="Verdana"/>
          <w:color w:val="7030A0"/>
          <w:sz w:val="24"/>
          <w:szCs w:val="24"/>
        </w:rPr>
        <w:t>Creşterea accesului la servicii medicale şi sociale a cel puţin 50% dintre persoanele sărace neasigurate în sistemul public al asigurărilor de sănătate până în 2025.</w:t>
      </w:r>
    </w:p>
    <w:p w:rsidR="00830F9F" w:rsidRPr="00821797" w:rsidRDefault="00830F9F" w:rsidP="00830F9F">
      <w:pPr>
        <w:rPr>
          <w:color w:val="7030A0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17"/>
        <w:gridCol w:w="5141"/>
        <w:gridCol w:w="1260"/>
        <w:gridCol w:w="2358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NR.CRT.</w:t>
            </w:r>
          </w:p>
        </w:tc>
        <w:tc>
          <w:tcPr>
            <w:tcW w:w="5141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358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14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Campanie de conştientizare asupra avantajelor asigurării în sistemul naţional de sănătate: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- permanent prin personalul medical.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- prin distribuire de pliante în comunitate.</w:t>
            </w:r>
          </w:p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- întâlniri cu comunitatea (ex. duminica la biserică după slujbă).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58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Primăria, Consiliul Local,  personalul medical, DSP Botoşani, etc./ buget local, buget de stat, fonduri europene, etc.</w:t>
            </w:r>
          </w:p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14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Asigurarea asistenţei medicale permanente în  toate satele comunei  Viișoara. 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58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rPr>
          <w:trHeight w:val="1034"/>
        </w:trPr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14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Înfiinţarea unui centru de zi pentru persoanele aflate în dificultate.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58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514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Înfiinţarea unui serviciu de voluntariat pentru ajutarea bătrânilor singuri, format din elevi de la şcolile din comună.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58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5.</w:t>
            </w:r>
          </w:p>
        </w:tc>
        <w:tc>
          <w:tcPr>
            <w:tcW w:w="514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Analizarea oportunităţii înființării unui serviciu de îngrijiri la domiciliu.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5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6.</w:t>
            </w:r>
          </w:p>
        </w:tc>
        <w:tc>
          <w:tcPr>
            <w:tcW w:w="514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Amenajarea unui spaţiu care va avea ca destinaţie,  cazarea și protejarea persoanelor victime ale violenței domestice din comună.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35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color w:val="7030A0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</w:t>
      </w:r>
    </w:p>
    <w:p w:rsidR="00830F9F" w:rsidRPr="00821797" w:rsidRDefault="00830F9F" w:rsidP="00830F9F">
      <w:pPr>
        <w:ind w:left="2244" w:hanging="2244"/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5.1:</w:t>
      </w:r>
      <w:r w:rsidRPr="00821797">
        <w:rPr>
          <w:rFonts w:ascii="Verdana" w:hAnsi="Verdana"/>
          <w:color w:val="7030A0"/>
          <w:sz w:val="24"/>
          <w:szCs w:val="24"/>
        </w:rPr>
        <w:t xml:space="preserve"> Asigurarea până în 2025 a infrastructurii şcolare necesare desfăşurării în bune condiţii a actului de învăţământ în şcolile din comuna  Viișoara.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276"/>
        <w:gridCol w:w="2238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238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Reabilitare</w:t>
            </w:r>
            <w:r w:rsidR="00E154D5">
              <w:rPr>
                <w:rFonts w:ascii="Verdana" w:hAnsi="Verdana"/>
                <w:color w:val="7030A0"/>
                <w:sz w:val="24"/>
                <w:szCs w:val="24"/>
              </w:rPr>
              <w:t xml:space="preserve"> totală</w:t>
            </w: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Şcoala </w:t>
            </w:r>
            <w:r w:rsidR="00E154D5">
              <w:rPr>
                <w:rFonts w:ascii="Verdana" w:hAnsi="Verdana"/>
                <w:color w:val="7030A0"/>
                <w:sz w:val="24"/>
                <w:szCs w:val="24"/>
              </w:rPr>
              <w:t>primară din localitatea Cuza Vodă</w:t>
            </w: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Primăria, Consiliul Local/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Fonduri de la consiliul judeţean, bugetul de stat, fonduri europene, împrumuturi bancare, etc</w:t>
            </w:r>
          </w:p>
        </w:tc>
      </w:tr>
      <w:tr w:rsidR="00830F9F" w:rsidRPr="00821797" w:rsidTr="00D7297F">
        <w:trPr>
          <w:trHeight w:val="958"/>
        </w:trPr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Echiparea unităţilor de învăţământ cu aparatură didactică modernă şi servicii de internet.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Modernizarea bibliotecii comunale.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Identificarea finanţării pentru susţinerea activităţilor culturale şi sportive ale elevilor angrenaţi în acest gen de activităţi.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Reabilitare și amenajare unde este cazul, a terenurilor de sport ale şcolilor din localităţile comunei Viișoara.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Constituirea şi pregătirea de spaţii în clădirile existente pentru activităţi extraşcolare.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Analizarea oportunităţii constituirii unui punct muzeal specific comunei Viișoara.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 w:val="restart"/>
            <w:tcBorders>
              <w:top w:val="nil"/>
            </w:tcBorders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Primăria, Consiliul Local/</w:t>
            </w:r>
          </w:p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Fonduri de la consiliul judeţean, bugetul de stat, fonduri europene, împrumuturi bancare, etc.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Construirea sau extinderea locurilor de joacă la grădiniţele comunei.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Amenajarea spaţiilor verzi existente aparţinând unităţilor de învăţământ.</w:t>
            </w:r>
          </w:p>
        </w:tc>
        <w:tc>
          <w:tcPr>
            <w:tcW w:w="1276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6770B3" w:rsidRPr="00821797" w:rsidRDefault="00830F9F" w:rsidP="00106414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Realizarea instalaţiilor interioare şi grup sanitar la şcoala din localitatea Viișoara</w:t>
            </w:r>
            <w:r w:rsidR="00181299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  <w:r w:rsidR="00106414">
              <w:rPr>
                <w:rFonts w:ascii="Verdana" w:hAnsi="Verdana"/>
                <w:color w:val="7030A0"/>
                <w:sz w:val="24"/>
                <w:szCs w:val="24"/>
              </w:rPr>
              <w:t>ș</w:t>
            </w:r>
            <w:r w:rsidR="00106414" w:rsidRPr="00106414">
              <w:rPr>
                <w:rFonts w:ascii="Verdana" w:hAnsi="Verdana"/>
                <w:color w:val="7030A0"/>
                <w:sz w:val="24"/>
                <w:szCs w:val="24"/>
              </w:rPr>
              <w:t>i centrale termice în localitățile</w:t>
            </w:r>
            <w:r w:rsidR="00106414" w:rsidRPr="00106414">
              <w:rPr>
                <w:rFonts w:ascii="Verdana" w:hAnsi="Verdana"/>
                <w:b/>
                <w:color w:val="7030A0"/>
                <w:sz w:val="24"/>
                <w:szCs w:val="24"/>
              </w:rPr>
              <w:t xml:space="preserve"> </w:t>
            </w:r>
            <w:r w:rsidR="006770B3" w:rsidRPr="00106414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  <w:r w:rsidR="00181299">
              <w:rPr>
                <w:rFonts w:ascii="Verdana" w:hAnsi="Verdana"/>
                <w:color w:val="7030A0"/>
                <w:sz w:val="24"/>
                <w:szCs w:val="24"/>
              </w:rPr>
              <w:t>Viișoara Mică și Cuza V</w:t>
            </w:r>
            <w:r w:rsidR="006770B3">
              <w:rPr>
                <w:rFonts w:ascii="Verdana" w:hAnsi="Verdana"/>
                <w:color w:val="7030A0"/>
                <w:sz w:val="24"/>
                <w:szCs w:val="24"/>
              </w:rPr>
              <w:t>odă</w:t>
            </w:r>
            <w:r w:rsidR="00181299"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color w:val="7030A0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  <w:lang w:val="it-IT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5.2:</w:t>
      </w:r>
      <w:r w:rsidRPr="00821797">
        <w:rPr>
          <w:rFonts w:ascii="Verdana" w:hAnsi="Verdana"/>
          <w:color w:val="7030A0"/>
          <w:sz w:val="24"/>
          <w:szCs w:val="24"/>
        </w:rPr>
        <w:t xml:space="preserve"> Modernizare  drumuri comunale până în 2025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276"/>
        <w:gridCol w:w="2238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NR.CRT.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238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 xml:space="preserve">Modernizare infrastructură rutieră în comuna Viișoara, județul Botoșani.   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Primăria, Consiliul Local/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Fonduri de la consiliul judeţean, bugetul de stat, fonduri europene, împrumuturi bancare.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30F9F" w:rsidRPr="00821797" w:rsidRDefault="006770B3" w:rsidP="006770B3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Modernizare (DC și DS</w:t>
            </w:r>
            <w:r w:rsidR="00830F9F"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14 km)</w:t>
            </w:r>
            <w:r w:rsidR="00830F9F"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 xml:space="preserve"> prin asfaltare.   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30F9F" w:rsidRPr="00821797" w:rsidRDefault="00830F9F" w:rsidP="006770B3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Viabilizare drumuri </w:t>
            </w:r>
            <w:r w:rsidR="006770B3">
              <w:rPr>
                <w:rFonts w:ascii="Verdana" w:hAnsi="Verdana"/>
                <w:color w:val="7030A0"/>
                <w:sz w:val="24"/>
                <w:szCs w:val="24"/>
              </w:rPr>
              <w:t xml:space="preserve">de exploatație agricolă </w:t>
            </w: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pe o lungime de </w:t>
            </w:r>
            <w:r w:rsidR="006770B3">
              <w:rPr>
                <w:rFonts w:ascii="Verdana" w:hAnsi="Verdana"/>
                <w:color w:val="7030A0"/>
                <w:sz w:val="24"/>
                <w:szCs w:val="24"/>
              </w:rPr>
              <w:t>20</w:t>
            </w: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km, com. Viișoara, jud. Botoşani.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830F9F" w:rsidRPr="00821797" w:rsidRDefault="00830F9F" w:rsidP="006770B3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Pod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din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beton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armat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peste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pârâul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0B3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Volovăț</w:t>
            </w:r>
            <w:proofErr w:type="spellEnd"/>
            <w:r w:rsidR="006770B3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localitatea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6770B3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Viișoara</w:t>
            </w:r>
            <w:proofErr w:type="spellEnd"/>
            <w:r w:rsidR="006770B3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0B3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Mică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comuna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Viișoara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jud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. Botoşani –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una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bucată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9A3427">
        <w:trPr>
          <w:trHeight w:val="1223"/>
        </w:trPr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9A3427" w:rsidRPr="009A3427" w:rsidRDefault="009A3427" w:rsidP="00F632E9">
            <w:pPr>
              <w:rPr>
                <w:rFonts w:ascii="Verdana" w:hAnsi="Verdana"/>
                <w:color w:val="7030A0"/>
                <w:sz w:val="24"/>
                <w:szCs w:val="24"/>
                <w:lang w:val="fr-FR"/>
              </w:rPr>
            </w:pPr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Podeţe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 peste </w:t>
            </w:r>
            <w:proofErr w:type="spellStart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cursuri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apă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sau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acces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gospodăriile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populaţiei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din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comuna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Viișoara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judeţul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Botoşani – 100 </w:t>
            </w:r>
            <w:proofErr w:type="spellStart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bucăţi</w:t>
            </w:r>
            <w:proofErr w:type="spellEnd"/>
            <w:r w:rsidRPr="009A342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;</w:t>
            </w:r>
          </w:p>
          <w:p w:rsidR="00830F9F" w:rsidRPr="00821797" w:rsidRDefault="009A3427" w:rsidP="00F632E9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Modernizarea şi recalibrarea şanţurilor de scurgere a apei, prin betonare.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rPr>
          <w:trHeight w:val="665"/>
        </w:trPr>
        <w:tc>
          <w:tcPr>
            <w:tcW w:w="817" w:type="dxa"/>
          </w:tcPr>
          <w:p w:rsidR="00830F9F" w:rsidRPr="00821797" w:rsidRDefault="00F632E9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6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Montarea de parazăpezi în zonele în care se înzăpezeşte iarna.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238" w:type="dxa"/>
            <w:vMerge w:val="restart"/>
            <w:tcBorders>
              <w:top w:val="nil"/>
            </w:tcBorders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Primăria, Consiliul Local/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Fonduri de la consiliul judeţean, bugetul de stat, fonduri europene, împrumuturi bancare.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F632E9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7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Construirea de rampe de acces pentru persoanele cu dizabilităţi la instituţiile publice care nu au astfel de rampe.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264B8F">
        <w:trPr>
          <w:trHeight w:val="1187"/>
        </w:trPr>
        <w:tc>
          <w:tcPr>
            <w:tcW w:w="817" w:type="dxa"/>
          </w:tcPr>
          <w:p w:rsidR="00830F9F" w:rsidRPr="00821797" w:rsidRDefault="00F632E9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8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830F9F" w:rsidRPr="00264B8F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264B8F">
              <w:rPr>
                <w:rFonts w:ascii="Verdana" w:hAnsi="Verdana"/>
                <w:color w:val="7030A0"/>
                <w:sz w:val="24"/>
                <w:szCs w:val="24"/>
              </w:rPr>
              <w:t>Construirea sau reabilitarea de terenuri de sport pe lângă unităţile de învăţământ.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F632E9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9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fr-FR"/>
              </w:rPr>
            </w:pP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Adoptarea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unor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măsuri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îmbunătățire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fondului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cinegetic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florei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și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faunei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pe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teritoriul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comunei</w:t>
            </w:r>
            <w:proofErr w:type="spellEnd"/>
            <w:r w:rsidRPr="00821797">
              <w:rPr>
                <w:rFonts w:ascii="Verdana" w:hAnsi="Verdana"/>
                <w:color w:val="7030A0"/>
                <w:sz w:val="24"/>
                <w:szCs w:val="24"/>
                <w:lang w:val="fr-FR"/>
              </w:rPr>
              <w:t>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</w:tbl>
    <w:p w:rsidR="00830F9F" w:rsidRPr="00821797" w:rsidRDefault="00830F9F" w:rsidP="00830F9F">
      <w:pPr>
        <w:rPr>
          <w:color w:val="7030A0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lastRenderedPageBreak/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 xml:space="preserve">Obiectiv strategic 5.3: </w:t>
      </w:r>
      <w:r w:rsidRPr="00821797">
        <w:rPr>
          <w:rFonts w:ascii="Verdana" w:hAnsi="Verdana"/>
          <w:color w:val="7030A0"/>
          <w:sz w:val="24"/>
          <w:szCs w:val="24"/>
        </w:rPr>
        <w:t>Dezvoltarea infrastructurii pe orizontală (alei, trotuare, spaţii verzi) din comuna Viișoara până în 2025.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276"/>
        <w:gridCol w:w="2238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238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Extind</w:t>
            </w:r>
            <w:r w:rsidR="006770B3">
              <w:rPr>
                <w:rFonts w:ascii="Verdana" w:hAnsi="Verdana"/>
                <w:color w:val="7030A0"/>
                <w:sz w:val="24"/>
                <w:szCs w:val="24"/>
              </w:rPr>
              <w:t>ere şi reabilitare trotuare – 20</w:t>
            </w: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.000 mp.              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238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Consiliul Local/ buget local, buget de stat, fonduri europene, etc. 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Extindere şi reabilitare alei pietonale – 3.000 mp.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rPr>
          <w:trHeight w:val="780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</w:t>
            </w: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menajarea spaţiilor verzi şi dotarea acestora cu mobilier urban – 4.000 mp.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238" w:type="dxa"/>
            <w:vMerge/>
            <w:tcBorders>
              <w:bottom w:val="single" w:sz="4" w:space="0" w:color="000000" w:themeColor="text1"/>
            </w:tcBorders>
          </w:tcPr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  <w:tr w:rsidR="006770B3" w:rsidRPr="00821797" w:rsidTr="00D7297F">
        <w:trPr>
          <w:trHeight w:val="780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6770B3" w:rsidRPr="00821797" w:rsidRDefault="00F632E9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6770B3" w:rsidRPr="00821797" w:rsidRDefault="00575340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Amenajare/reabilitare stații</w:t>
            </w:r>
            <w:r w:rsidR="00F94763">
              <w:rPr>
                <w:rFonts w:ascii="Verdana" w:hAnsi="Verdana"/>
                <w:color w:val="7030A0"/>
                <w:sz w:val="24"/>
                <w:szCs w:val="24"/>
              </w:rPr>
              <w:t>lor</w:t>
            </w:r>
            <w:r>
              <w:rPr>
                <w:rFonts w:ascii="Verdana" w:hAnsi="Verdana"/>
                <w:color w:val="7030A0"/>
                <w:sz w:val="24"/>
                <w:szCs w:val="24"/>
              </w:rPr>
              <w:t xml:space="preserve"> pentru</w:t>
            </w:r>
            <w:r w:rsidR="006770B3">
              <w:rPr>
                <w:rFonts w:ascii="Verdana" w:hAnsi="Verdana"/>
                <w:color w:val="7030A0"/>
                <w:sz w:val="24"/>
                <w:szCs w:val="24"/>
              </w:rPr>
              <w:t xml:space="preserve"> transportul în comun</w:t>
            </w:r>
            <w:r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770B3" w:rsidRPr="00821797" w:rsidRDefault="006770B3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bottom w:val="single" w:sz="4" w:space="0" w:color="000000" w:themeColor="text1"/>
            </w:tcBorders>
          </w:tcPr>
          <w:p w:rsidR="006770B3" w:rsidRPr="00821797" w:rsidRDefault="006770B3" w:rsidP="00D7297F">
            <w:pPr>
              <w:rPr>
                <w:color w:val="7030A0"/>
              </w:rPr>
            </w:pPr>
          </w:p>
        </w:tc>
      </w:tr>
      <w:tr w:rsidR="00830F9F" w:rsidRPr="00821797" w:rsidTr="00D7297F">
        <w:trPr>
          <w:trHeight w:val="875"/>
        </w:trPr>
        <w:tc>
          <w:tcPr>
            <w:tcW w:w="817" w:type="dxa"/>
          </w:tcPr>
          <w:p w:rsidR="00830F9F" w:rsidRPr="00821797" w:rsidRDefault="00F632E9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5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770B3" w:rsidRPr="00264B8F" w:rsidRDefault="00264B8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Finalizarea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împrejmuirii cimitirului din </w:t>
            </w:r>
            <w:r w:rsidR="00830F9F" w:rsidRPr="00264B8F">
              <w:rPr>
                <w:rFonts w:ascii="Verdana" w:hAnsi="Verdana"/>
                <w:color w:val="7030A0"/>
                <w:sz w:val="24"/>
                <w:szCs w:val="24"/>
              </w:rPr>
              <w:t xml:space="preserve">localitatea </w:t>
            </w:r>
            <w:r w:rsidRPr="00264B8F">
              <w:rPr>
                <w:rFonts w:ascii="Verdana" w:hAnsi="Verdana"/>
                <w:color w:val="7030A0"/>
                <w:sz w:val="24"/>
                <w:szCs w:val="24"/>
              </w:rPr>
              <w:t>Cuza Vodă și e</w:t>
            </w:r>
            <w:r w:rsidR="006770B3" w:rsidRPr="00264B8F">
              <w:rPr>
                <w:rFonts w:ascii="Verdana" w:hAnsi="Verdana"/>
                <w:color w:val="7030A0"/>
                <w:sz w:val="24"/>
                <w:szCs w:val="24"/>
              </w:rPr>
              <w:t>xtindere</w:t>
            </w:r>
            <w:r w:rsidR="00D4700E">
              <w:rPr>
                <w:rFonts w:ascii="Verdana" w:hAnsi="Verdana"/>
                <w:color w:val="7030A0"/>
                <w:sz w:val="24"/>
                <w:szCs w:val="24"/>
              </w:rPr>
              <w:t>a</w:t>
            </w:r>
            <w:r w:rsidR="006770B3" w:rsidRPr="00264B8F">
              <w:rPr>
                <w:rFonts w:ascii="Verdana" w:hAnsi="Verdana"/>
                <w:color w:val="7030A0"/>
                <w:sz w:val="24"/>
                <w:szCs w:val="24"/>
              </w:rPr>
              <w:t xml:space="preserve"> cimitir</w:t>
            </w:r>
            <w:r w:rsidR="00D4700E">
              <w:rPr>
                <w:rFonts w:ascii="Verdana" w:hAnsi="Verdana"/>
                <w:color w:val="7030A0"/>
                <w:sz w:val="24"/>
                <w:szCs w:val="24"/>
              </w:rPr>
              <w:t>ului</w:t>
            </w:r>
            <w:r w:rsidR="006770B3" w:rsidRPr="00264B8F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  <w:r w:rsidR="00D4700E">
              <w:rPr>
                <w:rFonts w:ascii="Verdana" w:hAnsi="Verdana"/>
                <w:color w:val="7030A0"/>
                <w:sz w:val="24"/>
                <w:szCs w:val="24"/>
              </w:rPr>
              <w:t>din</w:t>
            </w:r>
            <w:r w:rsidRPr="00264B8F">
              <w:rPr>
                <w:rFonts w:ascii="Verdana" w:hAnsi="Verdana"/>
                <w:color w:val="7030A0"/>
                <w:sz w:val="24"/>
                <w:szCs w:val="24"/>
              </w:rPr>
              <w:t xml:space="preserve">n localitatea </w:t>
            </w:r>
            <w:r w:rsidR="006770B3" w:rsidRPr="00264B8F">
              <w:rPr>
                <w:rFonts w:ascii="Verdana" w:hAnsi="Verdana"/>
                <w:color w:val="7030A0"/>
                <w:sz w:val="24"/>
                <w:szCs w:val="24"/>
              </w:rPr>
              <w:t>Viișoara Mare</w:t>
            </w:r>
            <w:r w:rsidRPr="00264B8F"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  <w:lang w:val="it-IT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 xml:space="preserve">Obiectiv strategic 5.4: </w:t>
      </w:r>
      <w:r w:rsidR="00880E58">
        <w:rPr>
          <w:rFonts w:ascii="Verdana" w:hAnsi="Verdana"/>
          <w:color w:val="7030A0"/>
          <w:sz w:val="24"/>
          <w:szCs w:val="24"/>
          <w:lang w:val="it-IT"/>
        </w:rPr>
        <w:t xml:space="preserve"> Extinderea</w:t>
      </w:r>
      <w:r w:rsidRPr="00821797">
        <w:rPr>
          <w:rFonts w:ascii="Verdana" w:hAnsi="Verdana"/>
          <w:color w:val="7030A0"/>
          <w:sz w:val="24"/>
          <w:szCs w:val="24"/>
          <w:lang w:val="it-IT"/>
        </w:rPr>
        <w:t xml:space="preserve"> reţelei de alimentare cu apă pe întreg teritoriul comunei Viișoara până în 2025.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276"/>
        <w:gridCol w:w="2238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238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rPr>
          <w:trHeight w:val="1727"/>
        </w:trPr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Extinderea sistemului</w:t>
            </w: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 de alimentare cu apă  în toate localitățile comunei Viișoara.</w:t>
            </w:r>
          </w:p>
          <w:p w:rsidR="00830F9F" w:rsidRPr="00821797" w:rsidRDefault="00830F9F" w:rsidP="00D7297F">
            <w:pPr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3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Consiliul Local/ buget local, buget de stat, fonduri europene, etc. </w:t>
            </w:r>
          </w:p>
          <w:p w:rsidR="00830F9F" w:rsidRPr="00821797" w:rsidRDefault="00830F9F" w:rsidP="00D7297F">
            <w:pPr>
              <w:rPr>
                <w:color w:val="7030A0"/>
              </w:rPr>
            </w:pPr>
          </w:p>
        </w:tc>
      </w:tr>
    </w:tbl>
    <w:p w:rsidR="00830F9F" w:rsidRPr="00821797" w:rsidRDefault="00830F9F" w:rsidP="00830F9F">
      <w:pPr>
        <w:rPr>
          <w:color w:val="7030A0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lastRenderedPageBreak/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  <w:lang w:val="it-IT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5.5:</w:t>
      </w:r>
      <w:r w:rsidRPr="00821797">
        <w:rPr>
          <w:rFonts w:ascii="Verdana" w:hAnsi="Verdana"/>
          <w:color w:val="7030A0"/>
          <w:sz w:val="24"/>
          <w:szCs w:val="24"/>
          <w:lang w:val="it-IT"/>
        </w:rPr>
        <w:t xml:space="preserve"> Reţea de canalizare şi staţie de epurare în comuna Viișoara până în 2024.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97"/>
        <w:gridCol w:w="1224"/>
        <w:gridCol w:w="2138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39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24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38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830F9F" w:rsidRPr="00821797" w:rsidRDefault="00830F9F" w:rsidP="00F705F7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F705F7" w:rsidP="00F705F7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Realizarea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sistemului </w:t>
            </w:r>
            <w:r>
              <w:rPr>
                <w:rFonts w:ascii="Verdana" w:hAnsi="Verdana"/>
                <w:color w:val="7030A0"/>
                <w:sz w:val="24"/>
                <w:szCs w:val="24"/>
              </w:rPr>
              <w:t xml:space="preserve">centralizat 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>de canalizare cu stație de epurare în comuna Viișoara.</w:t>
            </w:r>
          </w:p>
        </w:tc>
        <w:tc>
          <w:tcPr>
            <w:tcW w:w="122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3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Consiliul Local/ buget local, buget de stat, fonduri europene, etc. 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</w:tr>
    </w:tbl>
    <w:p w:rsidR="00830F9F" w:rsidRPr="00821797" w:rsidRDefault="00830F9F" w:rsidP="00830F9F">
      <w:pPr>
        <w:rPr>
          <w:color w:val="7030A0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</w:t>
      </w:r>
      <w:r w:rsidRPr="00821797">
        <w:rPr>
          <w:color w:val="7030A0"/>
          <w:sz w:val="28"/>
          <w:szCs w:val="28"/>
        </w:rPr>
        <w:t>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5.6:</w:t>
      </w:r>
      <w:r w:rsidRPr="00821797">
        <w:rPr>
          <w:rFonts w:ascii="Verdana" w:hAnsi="Verdana"/>
          <w:color w:val="7030A0"/>
          <w:sz w:val="24"/>
          <w:szCs w:val="24"/>
          <w:lang w:val="it-IT"/>
        </w:rPr>
        <w:t xml:space="preserve"> </w:t>
      </w:r>
      <w:r w:rsidRPr="00821797">
        <w:rPr>
          <w:rFonts w:ascii="Verdana" w:hAnsi="Verdana"/>
          <w:color w:val="7030A0"/>
          <w:sz w:val="24"/>
          <w:szCs w:val="24"/>
        </w:rPr>
        <w:t>Construirea unei  săli de sport în comuna Viișoara.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495"/>
        <w:gridCol w:w="1223"/>
        <w:gridCol w:w="2041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495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23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041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495" w:type="dxa"/>
          </w:tcPr>
          <w:p w:rsidR="00830F9F" w:rsidRPr="00821797" w:rsidRDefault="00AF3D46" w:rsidP="004D76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Construire s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ală </w:t>
            </w:r>
            <w:r w:rsidR="00AF5E56">
              <w:rPr>
                <w:rFonts w:ascii="Verdana" w:hAnsi="Verdana"/>
                <w:color w:val="7030A0"/>
                <w:sz w:val="24"/>
                <w:szCs w:val="24"/>
              </w:rPr>
              <w:t xml:space="preserve">de 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sport școlară în comuna Viișoara, localitatea </w:t>
            </w:r>
            <w:r w:rsidR="004D767F">
              <w:rPr>
                <w:rFonts w:ascii="Verdana" w:hAnsi="Verdana"/>
                <w:color w:val="7030A0"/>
                <w:sz w:val="24"/>
                <w:szCs w:val="24"/>
              </w:rPr>
              <w:t>Viișoara Mare.</w:t>
            </w:r>
          </w:p>
        </w:tc>
        <w:tc>
          <w:tcPr>
            <w:tcW w:w="122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04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Consiliul Local/ buget local, buget de stat, fonduri europene, etc. </w:t>
            </w:r>
          </w:p>
        </w:tc>
      </w:tr>
    </w:tbl>
    <w:p w:rsidR="00830F9F" w:rsidRPr="00821797" w:rsidRDefault="00830F9F" w:rsidP="00830F9F">
      <w:pPr>
        <w:rPr>
          <w:color w:val="7030A0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infrastructurii.</w:t>
      </w:r>
    </w:p>
    <w:p w:rsidR="00830F9F" w:rsidRPr="00821797" w:rsidRDefault="00830F9F" w:rsidP="00830F9F">
      <w:pPr>
        <w:jc w:val="both"/>
        <w:rPr>
          <w:rFonts w:ascii="Verdana" w:hAnsi="Verdana"/>
          <w:b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5.7:</w:t>
      </w:r>
      <w:r w:rsidRPr="00821797">
        <w:rPr>
          <w:rFonts w:ascii="Verdana" w:hAnsi="Verdana"/>
          <w:color w:val="7030A0"/>
          <w:sz w:val="24"/>
          <w:szCs w:val="24"/>
          <w:lang w:val="it-IT"/>
        </w:rPr>
        <w:t xml:space="preserve"> </w:t>
      </w:r>
      <w:r w:rsidRPr="00821797">
        <w:rPr>
          <w:rFonts w:ascii="Verdana" w:hAnsi="Verdana"/>
          <w:color w:val="7030A0"/>
          <w:sz w:val="24"/>
          <w:szCs w:val="24"/>
        </w:rPr>
        <w:t xml:space="preserve">Reabilitarea/construirea căminelor culturale din comuna Viișoara 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275"/>
        <w:gridCol w:w="2097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38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75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09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830F9F" w:rsidRPr="00821797" w:rsidRDefault="00830F9F" w:rsidP="004D76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9437A4">
              <w:rPr>
                <w:rFonts w:ascii="Verdana" w:hAnsi="Verdana"/>
                <w:color w:val="7030A0"/>
                <w:sz w:val="24"/>
                <w:szCs w:val="24"/>
              </w:rPr>
              <w:t>R</w:t>
            </w:r>
            <w:r w:rsidR="004D767F" w:rsidRPr="009437A4">
              <w:rPr>
                <w:rFonts w:ascii="Verdana" w:hAnsi="Verdana"/>
                <w:color w:val="7030A0"/>
                <w:sz w:val="24"/>
                <w:szCs w:val="24"/>
              </w:rPr>
              <w:t>eabilitarea și dotarea cămin</w:t>
            </w:r>
            <w:r w:rsidR="00AF5E56" w:rsidRPr="009437A4">
              <w:rPr>
                <w:rFonts w:ascii="Verdana" w:hAnsi="Verdana"/>
                <w:color w:val="7030A0"/>
                <w:sz w:val="24"/>
                <w:szCs w:val="24"/>
              </w:rPr>
              <w:t>ului</w:t>
            </w:r>
            <w:r w:rsidR="004D767F" w:rsidRPr="009437A4">
              <w:rPr>
                <w:rFonts w:ascii="Verdana" w:hAnsi="Verdana"/>
                <w:color w:val="7030A0"/>
                <w:sz w:val="24"/>
                <w:szCs w:val="24"/>
              </w:rPr>
              <w:t xml:space="preserve"> cultural</w:t>
            </w:r>
            <w:r w:rsidRPr="009437A4">
              <w:rPr>
                <w:rFonts w:ascii="Verdana" w:hAnsi="Verdana"/>
                <w:color w:val="7030A0"/>
                <w:sz w:val="24"/>
                <w:szCs w:val="24"/>
              </w:rPr>
              <w:t xml:space="preserve"> din comuna Viișoara,</w:t>
            </w:r>
            <w:r w:rsidR="00AF5E56" w:rsidRPr="009437A4">
              <w:rPr>
                <w:rFonts w:ascii="Verdana" w:hAnsi="Verdana"/>
                <w:color w:val="7030A0"/>
                <w:sz w:val="24"/>
                <w:szCs w:val="24"/>
              </w:rPr>
              <w:t xml:space="preserve"> localitatea</w:t>
            </w:r>
            <w:r w:rsidR="004D767F" w:rsidRPr="009437A4">
              <w:rPr>
                <w:rFonts w:ascii="Verdana" w:hAnsi="Verdana"/>
                <w:color w:val="7030A0"/>
                <w:sz w:val="24"/>
                <w:szCs w:val="24"/>
              </w:rPr>
              <w:t xml:space="preserve">  Viișoara</w:t>
            </w:r>
            <w:r w:rsidR="00AF5E56" w:rsidRPr="009437A4"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09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Primăria, Consiliul Local/</w:t>
            </w:r>
          </w:p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Fonduri de la consiliul judeţean, bugetul de stat, fonduri europene, împrumuturi bancare, etc.</w:t>
            </w:r>
          </w:p>
        </w:tc>
      </w:tr>
    </w:tbl>
    <w:p w:rsidR="00830F9F" w:rsidRPr="00821797" w:rsidRDefault="00830F9F" w:rsidP="00830F9F">
      <w:pPr>
        <w:rPr>
          <w:color w:val="7030A0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5.8:</w:t>
      </w:r>
      <w:r w:rsidRPr="00821797">
        <w:rPr>
          <w:rFonts w:ascii="Verdana" w:hAnsi="Verdana"/>
          <w:color w:val="7030A0"/>
          <w:sz w:val="24"/>
          <w:szCs w:val="24"/>
        </w:rPr>
        <w:t xml:space="preserve"> Efectuarea unui studiu care să analizeze oportunitatea înfiinţării unui serviciu propriu </w:t>
      </w:r>
      <w:r w:rsidR="009437A4">
        <w:rPr>
          <w:rFonts w:ascii="Verdana" w:hAnsi="Verdana"/>
          <w:color w:val="7030A0"/>
          <w:sz w:val="24"/>
          <w:szCs w:val="24"/>
        </w:rPr>
        <w:t xml:space="preserve">pentru </w:t>
      </w:r>
      <w:r w:rsidRPr="00821797">
        <w:rPr>
          <w:rFonts w:ascii="Verdana" w:hAnsi="Verdana"/>
          <w:color w:val="7030A0"/>
          <w:sz w:val="24"/>
          <w:szCs w:val="24"/>
        </w:rPr>
        <w:t xml:space="preserve">managementul gunoiului de grajd în conformitate cu Directiva nr. 91/676/CEE a Uniunii Europene şi a legislaţiei româneşti care transpune această directivă.    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275"/>
        <w:gridCol w:w="2097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38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DENUMIRE ACTIVITATE</w:t>
            </w:r>
          </w:p>
        </w:tc>
        <w:tc>
          <w:tcPr>
            <w:tcW w:w="127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09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RESPNSABILI/RESURSE</w:t>
            </w:r>
          </w:p>
        </w:tc>
      </w:tr>
      <w:tr w:rsidR="00830F9F" w:rsidRPr="00821797" w:rsidTr="00A72158">
        <w:trPr>
          <w:trHeight w:val="2438"/>
        </w:trPr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Efectuarea unui studiu care să analizeze oportunitatea înfiinţării unui serviciu propriu pentru managementul gunoiului de grajd în conformitate cu Directiva nr.  91/676/CEE a Uniunii Europene şi a legislaţiei româneşti care transpune în totalitate această directivă.    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097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Local/Fonduri europene, fonduri de la buget, bănci,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Întocmirea proiectului tehnic pentru această investiţie.</w:t>
            </w:r>
          </w:p>
        </w:tc>
        <w:tc>
          <w:tcPr>
            <w:tcW w:w="127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097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Licitaţia pentru constructor şi execuţia propriuzisă.</w:t>
            </w:r>
          </w:p>
        </w:tc>
        <w:tc>
          <w:tcPr>
            <w:tcW w:w="127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097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Înfiinţarea Serviciului public pentru managementul gunoiului de grajd al comunei Viișoara.  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097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lastRenderedPageBreak/>
        <w:t>Obiectiv strategic 5.9:</w:t>
      </w:r>
      <w:r w:rsidR="00A72158">
        <w:rPr>
          <w:rFonts w:ascii="Verdana" w:hAnsi="Verdana"/>
          <w:color w:val="7030A0"/>
          <w:sz w:val="24"/>
          <w:szCs w:val="24"/>
        </w:rPr>
        <w:t xml:space="preserve">  Extinderea rețelei </w:t>
      </w:r>
      <w:r w:rsidRPr="00821797">
        <w:rPr>
          <w:rFonts w:ascii="Verdana" w:hAnsi="Verdana"/>
          <w:color w:val="7030A0"/>
          <w:sz w:val="24"/>
          <w:szCs w:val="24"/>
        </w:rPr>
        <w:t>de iluminat public</w:t>
      </w:r>
      <w:r w:rsidR="003120D1">
        <w:rPr>
          <w:rFonts w:ascii="Verdana" w:hAnsi="Verdana"/>
          <w:color w:val="7030A0"/>
          <w:sz w:val="24"/>
          <w:szCs w:val="24"/>
        </w:rPr>
        <w:t xml:space="preserve"> a comunei.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275"/>
        <w:gridCol w:w="2097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38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75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09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  <w:p w:rsidR="00830F9F" w:rsidRPr="00821797" w:rsidRDefault="00AF5E56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Extinderea rețelei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de iluminat public</w:t>
            </w:r>
            <w:r>
              <w:rPr>
                <w:rFonts w:ascii="Verdana" w:hAnsi="Verdana"/>
                <w:color w:val="7030A0"/>
                <w:sz w:val="24"/>
                <w:szCs w:val="24"/>
              </w:rPr>
              <w:t xml:space="preserve"> în comuna Viișoara</w:t>
            </w:r>
            <w:r w:rsidR="00830F9F" w:rsidRPr="00821797"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  <w:p w:rsidR="00830F9F" w:rsidRPr="00821797" w:rsidRDefault="00830F9F" w:rsidP="00D7297F">
            <w:pPr>
              <w:rPr>
                <w:color w:val="7030A0"/>
              </w:rPr>
            </w:pPr>
          </w:p>
        </w:tc>
        <w:tc>
          <w:tcPr>
            <w:tcW w:w="127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09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Local/buget local, buget de stat, fonduri europene, credite bancare, etc.</w:t>
            </w: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b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 xml:space="preserve"> 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5.10</w:t>
      </w:r>
      <w:r w:rsidRPr="00821797">
        <w:rPr>
          <w:rFonts w:ascii="Verdana" w:hAnsi="Verdana"/>
          <w:color w:val="7030A0"/>
          <w:sz w:val="24"/>
          <w:szCs w:val="24"/>
        </w:rPr>
        <w:t>:  Modernizarea sistemului de iluminat public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37"/>
        <w:gridCol w:w="5423"/>
        <w:gridCol w:w="1217"/>
        <w:gridCol w:w="2148"/>
      </w:tblGrid>
      <w:tr w:rsidR="00830F9F" w:rsidRPr="00821797" w:rsidTr="00AB2109">
        <w:tc>
          <w:tcPr>
            <w:tcW w:w="83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5423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DENUMIREA ACTIVITĂŢII</w:t>
            </w:r>
          </w:p>
        </w:tc>
        <w:tc>
          <w:tcPr>
            <w:tcW w:w="12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48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AB2109" w:rsidRPr="00821797" w:rsidTr="00AB2109">
        <w:trPr>
          <w:trHeight w:val="1097"/>
        </w:trPr>
        <w:tc>
          <w:tcPr>
            <w:tcW w:w="837" w:type="dxa"/>
          </w:tcPr>
          <w:p w:rsidR="00AB2109" w:rsidRPr="00821797" w:rsidRDefault="00AB2109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1.</w:t>
            </w:r>
          </w:p>
        </w:tc>
        <w:tc>
          <w:tcPr>
            <w:tcW w:w="5423" w:type="dxa"/>
          </w:tcPr>
          <w:p w:rsidR="00AB2109" w:rsidRPr="00821797" w:rsidRDefault="00AB2109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Modernizarea iluminatului public prin montarea de panouri solare.</w:t>
            </w:r>
          </w:p>
        </w:tc>
        <w:tc>
          <w:tcPr>
            <w:tcW w:w="1217" w:type="dxa"/>
          </w:tcPr>
          <w:p w:rsidR="00AB2109" w:rsidRPr="00821797" w:rsidRDefault="00AB2109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48" w:type="dxa"/>
            <w:vMerge w:val="restart"/>
          </w:tcPr>
          <w:p w:rsidR="00AB2109" w:rsidRPr="00821797" w:rsidRDefault="00AB2109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Local/buget local, buget de stat, fonduri europene, credite bancare, etc.</w:t>
            </w:r>
          </w:p>
        </w:tc>
      </w:tr>
      <w:tr w:rsidR="00AB2109" w:rsidRPr="00821797" w:rsidTr="00AB2109">
        <w:tc>
          <w:tcPr>
            <w:tcW w:w="837" w:type="dxa"/>
          </w:tcPr>
          <w:p w:rsidR="00AB2109" w:rsidRPr="00821797" w:rsidRDefault="00AB2109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2. </w:t>
            </w:r>
          </w:p>
        </w:tc>
        <w:tc>
          <w:tcPr>
            <w:tcW w:w="5423" w:type="dxa"/>
          </w:tcPr>
          <w:p w:rsidR="00AB2109" w:rsidRPr="00821797" w:rsidRDefault="00AB2109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Reabilitare sistem de iluminat public cu lămpi tip LED. </w:t>
            </w:r>
          </w:p>
        </w:tc>
        <w:tc>
          <w:tcPr>
            <w:tcW w:w="1217" w:type="dxa"/>
          </w:tcPr>
          <w:p w:rsidR="00AB2109" w:rsidRPr="00821797" w:rsidRDefault="00AB2109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48" w:type="dxa"/>
            <w:vMerge/>
          </w:tcPr>
          <w:p w:rsidR="00AB2109" w:rsidRPr="00821797" w:rsidRDefault="00AB2109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AB2109" w:rsidRPr="00821797" w:rsidTr="00AB2109">
        <w:tc>
          <w:tcPr>
            <w:tcW w:w="837" w:type="dxa"/>
          </w:tcPr>
          <w:p w:rsidR="00AB2109" w:rsidRPr="005F6F2A" w:rsidRDefault="00AB2109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5F6F2A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423" w:type="dxa"/>
          </w:tcPr>
          <w:p w:rsidR="00AB2109" w:rsidRPr="005F6F2A" w:rsidRDefault="00AB2109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Realizarea</w:t>
            </w:r>
            <w:r w:rsidRPr="005F6F2A">
              <w:rPr>
                <w:rFonts w:ascii="Verdana" w:hAnsi="Verdana"/>
                <w:color w:val="7030A0"/>
                <w:sz w:val="24"/>
                <w:szCs w:val="24"/>
              </w:rPr>
              <w:t xml:space="preserve"> unui parc de celule fotovoltaice.</w:t>
            </w:r>
          </w:p>
        </w:tc>
        <w:tc>
          <w:tcPr>
            <w:tcW w:w="1217" w:type="dxa"/>
          </w:tcPr>
          <w:p w:rsidR="00AB2109" w:rsidRPr="00821797" w:rsidRDefault="00AB2109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48" w:type="dxa"/>
            <w:vMerge/>
          </w:tcPr>
          <w:p w:rsidR="00AB2109" w:rsidRPr="00821797" w:rsidRDefault="00AB2109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i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5.11:</w:t>
      </w:r>
      <w:r w:rsidRPr="00821797">
        <w:rPr>
          <w:rFonts w:ascii="Verdana" w:hAnsi="Verdana"/>
          <w:color w:val="7030A0"/>
          <w:sz w:val="24"/>
          <w:szCs w:val="24"/>
        </w:rPr>
        <w:t xml:space="preserve"> Înființare sistem de distribuție a gazelor naturale în comuna Viișoara, județul Botoșani.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275"/>
        <w:gridCol w:w="2097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38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275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097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Înființare sistem de</w:t>
            </w:r>
            <w:r w:rsidR="004D767F">
              <w:rPr>
                <w:rFonts w:ascii="Verdana" w:hAnsi="Verdana"/>
                <w:color w:val="7030A0"/>
                <w:sz w:val="24"/>
                <w:szCs w:val="24"/>
              </w:rPr>
              <w:t xml:space="preserve"> alimentare și</w:t>
            </w: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distribuție a gazelor naturale în comuna Viișoara, județul Botoșani.</w:t>
            </w:r>
          </w:p>
          <w:p w:rsidR="00830F9F" w:rsidRPr="00821797" w:rsidRDefault="00830F9F" w:rsidP="00D7297F">
            <w:pPr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09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Consiliul Local/ </w:t>
            </w:r>
          </w:p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Fonduri structurale, </w:t>
            </w: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guvernamentale, bănci, etc.</w:t>
            </w:r>
          </w:p>
        </w:tc>
      </w:tr>
    </w:tbl>
    <w:p w:rsidR="00830F9F" w:rsidRPr="00821797" w:rsidRDefault="00830F9F" w:rsidP="00830F9F">
      <w:pPr>
        <w:rPr>
          <w:color w:val="7030A0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5.12:</w:t>
      </w:r>
      <w:r w:rsidRPr="00821797">
        <w:rPr>
          <w:rFonts w:ascii="Verdana" w:hAnsi="Verdana"/>
          <w:color w:val="7030A0"/>
          <w:sz w:val="24"/>
          <w:szCs w:val="24"/>
        </w:rPr>
        <w:t xml:space="preserve">  Amenajarea hidrotehnică şi de apărare împotriva inundaţiilor a cursurilor de apă codificate care traversează comuna, amenajarea unei acumulări, în parteneriat cu SGA Botoşani.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4309"/>
        <w:gridCol w:w="1435"/>
        <w:gridCol w:w="2052"/>
      </w:tblGrid>
      <w:tr w:rsidR="00830F9F" w:rsidRPr="00821797" w:rsidTr="00D7297F">
        <w:tc>
          <w:tcPr>
            <w:tcW w:w="1220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4616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DENUMIRE   ACTIVITATE</w:t>
            </w:r>
          </w:p>
        </w:tc>
        <w:tc>
          <w:tcPr>
            <w:tcW w:w="1461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053" w:type="dxa"/>
          </w:tcPr>
          <w:p w:rsidR="00830F9F" w:rsidRPr="00821797" w:rsidRDefault="00830F9F" w:rsidP="00D7297F">
            <w:pPr>
              <w:rPr>
                <w:color w:val="7030A0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 / RESURSE</w:t>
            </w:r>
          </w:p>
        </w:tc>
      </w:tr>
      <w:tr w:rsidR="00830F9F" w:rsidRPr="00821797" w:rsidTr="00D7297F">
        <w:tc>
          <w:tcPr>
            <w:tcW w:w="122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1.</w:t>
            </w:r>
          </w:p>
        </w:tc>
        <w:tc>
          <w:tcPr>
            <w:tcW w:w="461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Amenajarea hidrotehnică şi de apărare împotriva inundaţiilor a cursurilor de apă care traversează comuna, în parteneriat cu SGA Botoşani.</w:t>
            </w:r>
          </w:p>
        </w:tc>
        <w:tc>
          <w:tcPr>
            <w:tcW w:w="146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2025</w:t>
            </w:r>
          </w:p>
        </w:tc>
        <w:tc>
          <w:tcPr>
            <w:tcW w:w="2053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Local/buget local, buget de stat, fonduri europene, credite bancare, etc.</w:t>
            </w:r>
          </w:p>
        </w:tc>
      </w:tr>
      <w:tr w:rsidR="00830F9F" w:rsidRPr="00821797" w:rsidTr="00D7297F">
        <w:tc>
          <w:tcPr>
            <w:tcW w:w="122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2.</w:t>
            </w:r>
          </w:p>
        </w:tc>
        <w:tc>
          <w:tcPr>
            <w:tcW w:w="4616" w:type="dxa"/>
          </w:tcPr>
          <w:p w:rsidR="00830F9F" w:rsidRPr="00821797" w:rsidRDefault="00830F9F" w:rsidP="004D76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Amenajarea unei acumulări pe cursul de </w:t>
            </w:r>
            <w:r w:rsidRPr="00D907D8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ap</w:t>
            </w:r>
            <w:r w:rsidRPr="00D907D8">
              <w:rPr>
                <w:rFonts w:ascii="Verdana" w:hAnsi="Verdana"/>
                <w:color w:val="7030A0"/>
                <w:sz w:val="24"/>
                <w:szCs w:val="24"/>
              </w:rPr>
              <w:t xml:space="preserve">ă </w:t>
            </w:r>
            <w:r w:rsidR="004D767F" w:rsidRPr="00D907D8">
              <w:rPr>
                <w:rFonts w:ascii="Verdana" w:hAnsi="Verdana"/>
                <w:color w:val="7030A0"/>
                <w:sz w:val="24"/>
                <w:szCs w:val="24"/>
              </w:rPr>
              <w:t>Volovăț</w:t>
            </w: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 pentru folosirea apei la irigaţii şi  pentru adăparea animalelor.</w:t>
            </w:r>
          </w:p>
        </w:tc>
        <w:tc>
          <w:tcPr>
            <w:tcW w:w="146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2025</w:t>
            </w:r>
          </w:p>
        </w:tc>
        <w:tc>
          <w:tcPr>
            <w:tcW w:w="2053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</w:tc>
      </w:tr>
      <w:tr w:rsidR="00830F9F" w:rsidRPr="00821797" w:rsidTr="00D7297F">
        <w:tc>
          <w:tcPr>
            <w:tcW w:w="122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3.</w:t>
            </w:r>
          </w:p>
        </w:tc>
        <w:tc>
          <w:tcPr>
            <w:tcW w:w="4616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Construire de adăpători pentru animale în toate localitățile comunei.</w:t>
            </w:r>
          </w:p>
        </w:tc>
        <w:tc>
          <w:tcPr>
            <w:tcW w:w="1461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2025</w:t>
            </w:r>
          </w:p>
        </w:tc>
        <w:tc>
          <w:tcPr>
            <w:tcW w:w="2053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i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5.13:</w:t>
      </w:r>
      <w:r w:rsidRPr="00821797">
        <w:rPr>
          <w:rFonts w:ascii="Verdana" w:hAnsi="Verdana"/>
          <w:color w:val="7030A0"/>
          <w:sz w:val="24"/>
          <w:szCs w:val="24"/>
        </w:rPr>
        <w:t xml:space="preserve"> Iniţierea proiectului  de  achiziţionare de utilaje pentru întreţinerea drumurilor, deszăpeziri şi PSI,  în comuna Viișoara.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4790"/>
        <w:gridCol w:w="1264"/>
        <w:gridCol w:w="2150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DENUMIRE ACTIVITATE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5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Achiziţionarea unui autogreder.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  <w:vMerge w:val="restart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Consiliul Local/Fonduri europene, </w:t>
            </w: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fonduri de la buget, fonduri bancare, etc.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Achiziţionarea unui buldoexcavator.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Achiziţionarea unui compactor.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Achiziţionarea unei maşini de pompieri pentru stingerea incendiilor.</w:t>
            </w:r>
          </w:p>
          <w:p w:rsidR="00830F9F" w:rsidRPr="00821797" w:rsidRDefault="00962191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4"/>
                <w:szCs w:val="24"/>
              </w:rPr>
              <w:t>Tractor, autobasculantă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i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5.14:</w:t>
      </w:r>
      <w:r w:rsidRPr="00821797">
        <w:rPr>
          <w:rFonts w:ascii="Verdana" w:hAnsi="Verdana"/>
          <w:color w:val="7030A0"/>
          <w:sz w:val="24"/>
          <w:szCs w:val="24"/>
        </w:rPr>
        <w:t xml:space="preserve"> Construirea de locuințe pentru persoanele defavorizate, și sprijinirea victimelor violenței domestice din comună.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4788"/>
        <w:gridCol w:w="1265"/>
        <w:gridCol w:w="2150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DENUMIRE ACTIVITATE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5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Construirea de locuințe pentru persoanele defavorizate din comună.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127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2024</w:t>
            </w:r>
          </w:p>
        </w:tc>
        <w:tc>
          <w:tcPr>
            <w:tcW w:w="2150" w:type="dxa"/>
            <w:vMerge w:val="restart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Local/Fonduri europene, fonduri de la buget, fonduri bancare, etc.</w:t>
            </w:r>
          </w:p>
        </w:tc>
      </w:tr>
      <w:tr w:rsidR="00830F9F" w:rsidRPr="00821797" w:rsidTr="00D7297F">
        <w:trPr>
          <w:trHeight w:val="1187"/>
        </w:trPr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533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Amenajarea unui spațiu pentru victimile violenței domestice.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2024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i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</w:t>
      </w:r>
      <w:r w:rsidRPr="00821797">
        <w:rPr>
          <w:rFonts w:ascii="Verdana" w:hAnsi="Verdana"/>
          <w:color w:val="7030A0"/>
          <w:sz w:val="24"/>
          <w:szCs w:val="24"/>
        </w:rPr>
        <w:t>: Extinderea şi modernizarea infrastructurii.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5.15</w:t>
      </w:r>
      <w:r w:rsidRPr="00821797">
        <w:rPr>
          <w:rFonts w:ascii="Verdana" w:hAnsi="Verdana"/>
          <w:color w:val="7030A0"/>
          <w:sz w:val="24"/>
          <w:szCs w:val="24"/>
        </w:rPr>
        <w:t xml:space="preserve">  Amenajarea unei zone de agrement în comuna Viișoara.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4788"/>
        <w:gridCol w:w="1265"/>
        <w:gridCol w:w="2150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DENUMIRE ACTIVITATE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5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RESURSE</w:t>
            </w:r>
          </w:p>
        </w:tc>
      </w:tr>
      <w:tr w:rsidR="00830F9F" w:rsidRPr="00821797" w:rsidTr="00D7297F">
        <w:trPr>
          <w:trHeight w:val="1700"/>
        </w:trPr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533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Amenajarea unei zone de agrement în comuna Viișoara.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Local/Fonduri europene, fonduri de la buget, fonduri bancare, etc.</w:t>
            </w: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lastRenderedPageBreak/>
        <w:t>Direcţie strategică VI</w:t>
      </w:r>
      <w:r w:rsidRPr="00821797">
        <w:rPr>
          <w:rFonts w:ascii="Verdana" w:hAnsi="Verdana"/>
          <w:color w:val="7030A0"/>
          <w:sz w:val="24"/>
          <w:szCs w:val="24"/>
        </w:rPr>
        <w:t>: Modernizarea administraţiei locale.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  <w:lang w:val="it-IT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6.1:</w:t>
      </w:r>
      <w:r w:rsidRPr="00821797">
        <w:rPr>
          <w:rFonts w:ascii="Verdana" w:hAnsi="Verdana"/>
          <w:color w:val="7030A0"/>
          <w:sz w:val="24"/>
          <w:szCs w:val="24"/>
          <w:lang w:val="it-IT"/>
        </w:rPr>
        <w:t xml:space="preserve"> Investiţii în informatizare şi în resursele umane.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4789"/>
        <w:gridCol w:w="1265"/>
        <w:gridCol w:w="2150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DENUMIRE ACTIVITATE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5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Procurarea de echipamente informatice moderne.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Local/Fonduri europene, fonduri de la buget, fonduri bancare, etc.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Achiziţionarea de programe cu licenţă pentru folosirea acestora.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Şcolarizarea personalului primăriei şi instruirea acestuia pentru folosirea programelor achiziţionate.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5335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Analiza necesităţilor la nivelul primăriei în utilizarea programelor informatice.</w:t>
            </w:r>
          </w:p>
        </w:tc>
        <w:tc>
          <w:tcPr>
            <w:tcW w:w="127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rPr>
          <w:rFonts w:ascii="Verdana" w:hAnsi="Verdana"/>
          <w:b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VI</w:t>
      </w:r>
      <w:r w:rsidRPr="00821797">
        <w:rPr>
          <w:rFonts w:ascii="Verdana" w:hAnsi="Verdana"/>
          <w:color w:val="7030A0"/>
          <w:sz w:val="24"/>
          <w:szCs w:val="24"/>
        </w:rPr>
        <w:t>: Modernizarea administraţiei locale.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  <w:lang w:val="it-IT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6.2:</w:t>
      </w:r>
      <w:r w:rsidRPr="00821797">
        <w:rPr>
          <w:rFonts w:ascii="Verdana" w:hAnsi="Verdana"/>
          <w:color w:val="7030A0"/>
          <w:sz w:val="24"/>
          <w:szCs w:val="24"/>
          <w:lang w:val="it-IT"/>
        </w:rPr>
        <w:t xml:space="preserve"> Dezvoltarea capacităţii instituţionale.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7"/>
        <w:gridCol w:w="5118"/>
        <w:gridCol w:w="1260"/>
        <w:gridCol w:w="2160"/>
      </w:tblGrid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NR.CRT.</w:t>
            </w:r>
          </w:p>
        </w:tc>
        <w:tc>
          <w:tcPr>
            <w:tcW w:w="511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DENUMIRE ACTIVITATE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RESURSE</w:t>
            </w: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11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Propuneri pentru proiecte finanţate din fonduri europene cu finanţare nerambursabilă.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Local/Fonduri europene, fonduri de la buget, bănci,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11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Constituirea şi dezvoltarea bazei de echipamente şi utilaje pentru intervenţii la deszăpeziri, incendii, inundaţii etc.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EF3C53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EF3C53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118" w:type="dxa"/>
          </w:tcPr>
          <w:p w:rsidR="00962191" w:rsidRPr="00EF3C53" w:rsidRDefault="00A0002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EF3C53">
              <w:rPr>
                <w:rFonts w:ascii="Verdana" w:hAnsi="Verdana"/>
                <w:color w:val="7030A0"/>
                <w:sz w:val="24"/>
                <w:szCs w:val="24"/>
              </w:rPr>
              <w:t>Construire sediu</w:t>
            </w:r>
            <w:r w:rsidR="00962191" w:rsidRPr="00EF3C53">
              <w:rPr>
                <w:rFonts w:ascii="Verdana" w:hAnsi="Verdana"/>
                <w:color w:val="7030A0"/>
                <w:sz w:val="24"/>
                <w:szCs w:val="24"/>
              </w:rPr>
              <w:t xml:space="preserve"> primărie</w:t>
            </w:r>
            <w:r w:rsidRPr="00EF3C53">
              <w:rPr>
                <w:rFonts w:ascii="Verdana" w:hAnsi="Verdana"/>
                <w:color w:val="7030A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511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Propuneri de proiecte pentru finanţarea pregătirii personalului existent în accesarea proiectelor europene.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1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Analizarea financiară a oportunităţii externalizării unor servicii din cadrul primăriei.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  <w:tcBorders>
              <w:top w:val="nil"/>
            </w:tcBorders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18" w:type="dxa"/>
            <w:tcBorders>
              <w:top w:val="nil"/>
            </w:tcBorders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Comunicarea mai bună cu cetăţenii pentru preluarea spre rezolvare a problemelor acestora.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7.</w:t>
            </w:r>
          </w:p>
        </w:tc>
        <w:tc>
          <w:tcPr>
            <w:tcW w:w="511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Procurarea sistemelor de alarmă pentru instituţiile publice.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Local/Buget local, Fonduri europene, fonduri de la buget, bănci,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8.</w:t>
            </w:r>
          </w:p>
        </w:tc>
        <w:tc>
          <w:tcPr>
            <w:tcW w:w="511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Montarea sistemelor de supraveghere video în şcoli pentru prevenirea faptelor contrare legii.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9.</w:t>
            </w:r>
          </w:p>
        </w:tc>
        <w:tc>
          <w:tcPr>
            <w:tcW w:w="511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Analiza oportunităţii înfiinţării propriului corp de pază publică.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10.</w:t>
            </w:r>
          </w:p>
        </w:tc>
        <w:tc>
          <w:tcPr>
            <w:tcW w:w="511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Montarea camerelor de supraveghere în comuna Viișoara.</w:t>
            </w:r>
            <w:r w:rsidR="00A0002F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11.</w:t>
            </w:r>
          </w:p>
        </w:tc>
        <w:tc>
          <w:tcPr>
            <w:tcW w:w="511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Înfiinţarea în cadrul primăriei a unui punct de informare a populaţiei.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12.</w:t>
            </w:r>
          </w:p>
        </w:tc>
        <w:tc>
          <w:tcPr>
            <w:tcW w:w="511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Construire garaj pentru utilajele primăriei.</w:t>
            </w:r>
          </w:p>
        </w:tc>
        <w:tc>
          <w:tcPr>
            <w:tcW w:w="126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VII</w:t>
      </w:r>
      <w:r w:rsidRPr="00821797">
        <w:rPr>
          <w:rFonts w:ascii="Verdana" w:hAnsi="Verdana"/>
          <w:color w:val="7030A0"/>
          <w:sz w:val="24"/>
          <w:szCs w:val="24"/>
        </w:rPr>
        <w:t>: Mediul de afaceri.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7.1:</w:t>
      </w:r>
      <w:r w:rsidRPr="00821797">
        <w:rPr>
          <w:rFonts w:ascii="Verdana" w:hAnsi="Verdana"/>
          <w:color w:val="7030A0"/>
          <w:sz w:val="24"/>
          <w:szCs w:val="24"/>
        </w:rPr>
        <w:t xml:space="preserve"> Industrie.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4527"/>
        <w:gridCol w:w="1530"/>
        <w:gridCol w:w="2150"/>
      </w:tblGrid>
      <w:tr w:rsidR="00830F9F" w:rsidRPr="00821797" w:rsidTr="00D7297F">
        <w:tc>
          <w:tcPr>
            <w:tcW w:w="81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5082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DENUMIRE ACTIVITATE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5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RESURSE</w:t>
            </w:r>
          </w:p>
        </w:tc>
      </w:tr>
      <w:tr w:rsidR="00830F9F" w:rsidRPr="00821797" w:rsidTr="00D7297F">
        <w:tc>
          <w:tcPr>
            <w:tcW w:w="81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Informarea cetăţenilor privind accesarea fondurilor europene relativ la activităţi industriale.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50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Local/Fonduri europene, fonduri de la buget, bănci,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</w:tc>
      </w:tr>
      <w:tr w:rsidR="00830F9F" w:rsidRPr="00821797" w:rsidTr="00D7297F">
        <w:tc>
          <w:tcPr>
            <w:tcW w:w="814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08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Crearea de facilități pentru afaceri de mică industrie care să prelucreze resursele zonei(lapte, carne, legume, fructe, produse agricole etc).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lastRenderedPageBreak/>
        <w:t>Direcţie strategică VII:</w:t>
      </w:r>
      <w:r w:rsidRPr="00821797">
        <w:rPr>
          <w:rFonts w:ascii="Verdana" w:hAnsi="Verdana"/>
          <w:color w:val="7030A0"/>
          <w:sz w:val="24"/>
          <w:szCs w:val="24"/>
        </w:rPr>
        <w:t xml:space="preserve"> Mediul de afaceri.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7.2:</w:t>
      </w:r>
      <w:r w:rsidRPr="00821797">
        <w:rPr>
          <w:rFonts w:ascii="Verdana" w:hAnsi="Verdana"/>
          <w:color w:val="7030A0"/>
          <w:sz w:val="24"/>
          <w:szCs w:val="24"/>
        </w:rPr>
        <w:t xml:space="preserve"> Agricultură.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4527"/>
        <w:gridCol w:w="1530"/>
        <w:gridCol w:w="2150"/>
      </w:tblGrid>
      <w:tr w:rsidR="00830F9F" w:rsidRPr="00821797" w:rsidTr="00D7297F">
        <w:tc>
          <w:tcPr>
            <w:tcW w:w="81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5082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   DENUMIRE ACTIVITATE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5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 RESURSE</w:t>
            </w:r>
          </w:p>
        </w:tc>
      </w:tr>
      <w:tr w:rsidR="00830F9F" w:rsidRPr="00821797" w:rsidTr="00D7297F">
        <w:tc>
          <w:tcPr>
            <w:tcW w:w="81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Punerea în posesie cu celeritate a cetăţenilor care încă nu şi-au clarificat situaţia juridică a terenurior şi solicită aceasta.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50" w:type="dxa"/>
            <w:vMerge w:val="restart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Local/Fonduri europene, fonduri de la buget, bănci,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</w:tc>
      </w:tr>
      <w:tr w:rsidR="00830F9F" w:rsidRPr="00821797" w:rsidTr="00D7297F">
        <w:tc>
          <w:tcPr>
            <w:tcW w:w="81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08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Acordarea ajutorului de către primărie  investitorilor care  deschid afaceri în agricultură şi aduc locuri de muncă în comună.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508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Informarea la zi a cetăţenilor cu noutăţile legislative din domeniul agricol şi modul cum pot beneficia de acestea.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VII:</w:t>
      </w:r>
      <w:r w:rsidRPr="00821797">
        <w:rPr>
          <w:rFonts w:ascii="Verdana" w:hAnsi="Verdana"/>
          <w:color w:val="7030A0"/>
          <w:sz w:val="24"/>
          <w:szCs w:val="24"/>
        </w:rPr>
        <w:t xml:space="preserve"> Mediul de afaceri.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  <w:lang w:val="it-IT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7.3:</w:t>
      </w:r>
      <w:r w:rsidRPr="00821797">
        <w:rPr>
          <w:rFonts w:ascii="Verdana" w:hAnsi="Verdana"/>
          <w:color w:val="7030A0"/>
          <w:sz w:val="24"/>
          <w:szCs w:val="24"/>
          <w:lang w:val="it-IT"/>
        </w:rPr>
        <w:t xml:space="preserve"> Comerţ şi servicii.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4528"/>
        <w:gridCol w:w="1530"/>
        <w:gridCol w:w="2150"/>
      </w:tblGrid>
      <w:tr w:rsidR="00830F9F" w:rsidRPr="00821797" w:rsidTr="00D7297F">
        <w:tc>
          <w:tcPr>
            <w:tcW w:w="81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5082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DENUMIRE  ACTIVITATE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5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RESPONSABILI/ 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RESURSE</w:t>
            </w:r>
          </w:p>
        </w:tc>
      </w:tr>
      <w:tr w:rsidR="00830F9F" w:rsidRPr="00821797" w:rsidTr="00D7297F">
        <w:tc>
          <w:tcPr>
            <w:tcW w:w="81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Includerea unor firme din comună în GAL-ul din care face parte comuna Viișoara.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2024</w:t>
            </w:r>
          </w:p>
        </w:tc>
        <w:tc>
          <w:tcPr>
            <w:tcW w:w="2150" w:type="dxa"/>
            <w:vMerge w:val="restart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Primăria, Consiliul Local, 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Cetăţenii comunei, </w:t>
            </w: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lastRenderedPageBreak/>
              <w:t>oameni de afaceri, etc.</w:t>
            </w:r>
          </w:p>
        </w:tc>
      </w:tr>
      <w:tr w:rsidR="00830F9F" w:rsidRPr="00821797" w:rsidTr="00D7297F">
        <w:tc>
          <w:tcPr>
            <w:tcW w:w="81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508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Informarea comercianţilor şi a prestatorilor de servicii cu privire la fondurile europene ce pot fi accesate de către aceştia şi acordarea de facilităţi celor care accesează fonduri europene şi creează locuri de </w:t>
            </w: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lastRenderedPageBreak/>
              <w:t>muncă(concesionări de teren, acces facil la utilităţi etc.)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permanent</w:t>
            </w: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4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82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Atragerea de firme mari care pot crea secţii de producţie pe teritoriul comunei prin acordarea de facilităţi către acestea.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5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Direcţie strategică VII:</w:t>
      </w:r>
      <w:r w:rsidRPr="00821797">
        <w:rPr>
          <w:rFonts w:ascii="Verdana" w:hAnsi="Verdana"/>
          <w:color w:val="7030A0"/>
          <w:sz w:val="24"/>
          <w:szCs w:val="24"/>
        </w:rPr>
        <w:t xml:space="preserve"> Mediul de afaceri.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7.4:</w:t>
      </w:r>
      <w:r w:rsidRPr="00821797">
        <w:rPr>
          <w:rFonts w:ascii="Verdana" w:hAnsi="Verdana"/>
          <w:color w:val="7030A0"/>
          <w:sz w:val="24"/>
          <w:szCs w:val="24"/>
        </w:rPr>
        <w:t xml:space="preserve">   Turism.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4521"/>
        <w:gridCol w:w="1530"/>
        <w:gridCol w:w="2154"/>
      </w:tblGrid>
      <w:tr w:rsidR="00830F9F" w:rsidRPr="00821797" w:rsidTr="00D7297F">
        <w:tc>
          <w:tcPr>
            <w:tcW w:w="81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494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DENUMIRE ACTIVITATE</w:t>
            </w:r>
          </w:p>
        </w:tc>
        <w:tc>
          <w:tcPr>
            <w:tcW w:w="144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5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RESURSE</w:t>
            </w:r>
          </w:p>
        </w:tc>
      </w:tr>
      <w:tr w:rsidR="00830F9F" w:rsidRPr="00821797" w:rsidTr="00D7297F">
        <w:tc>
          <w:tcPr>
            <w:tcW w:w="81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494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Realizarea infrastructurii necesare punerii în valoare a potenţialului turistic existent. </w:t>
            </w: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       </w:t>
            </w:r>
            <w:r w:rsidR="009052F4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5" w:type="dxa"/>
            <w:vMerge w:val="restart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Consiliul Local/ buget local, buget de stat, fonduri private, fonduri europene, etc.</w:t>
            </w:r>
          </w:p>
        </w:tc>
      </w:tr>
      <w:tr w:rsidR="00830F9F" w:rsidRPr="00821797" w:rsidTr="00D7297F">
        <w:tc>
          <w:tcPr>
            <w:tcW w:w="81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494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Încurajarea acelor gospodării ţărăneşti, care ar putea primi turişti, în realizarea unor modernizări ale locuinţelor pentru desfăşurarea activităţilor turistice; </w:t>
            </w:r>
          </w:p>
        </w:tc>
        <w:tc>
          <w:tcPr>
            <w:tcW w:w="144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55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494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Încurajarea construirii de pensiuni agroturistice moderne; </w:t>
            </w:r>
          </w:p>
        </w:tc>
        <w:tc>
          <w:tcPr>
            <w:tcW w:w="144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55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494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Susţinerea promovării activităţilor de turism şi  integrarea acestora în circuitele turistice (expoziţii muzeale, etnografice şi manifestări culturale etc);</w:t>
            </w:r>
          </w:p>
        </w:tc>
        <w:tc>
          <w:tcPr>
            <w:tcW w:w="144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55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5.</w:t>
            </w:r>
          </w:p>
        </w:tc>
        <w:tc>
          <w:tcPr>
            <w:tcW w:w="494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Organizarea unor întâlniri, pentru schimburi de idei, cu reprezentanţii Asociaţiei Naţionale pentru Turism Rural Ecologic şi Cultural (ANTREC); </w:t>
            </w:r>
          </w:p>
        </w:tc>
        <w:tc>
          <w:tcPr>
            <w:tcW w:w="144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 </w:t>
            </w: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5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15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4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Stimularea dezvoltării de activităţi conexe turismului.</w:t>
            </w:r>
          </w:p>
        </w:tc>
        <w:tc>
          <w:tcPr>
            <w:tcW w:w="144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permanent</w:t>
            </w:r>
          </w:p>
        </w:tc>
        <w:tc>
          <w:tcPr>
            <w:tcW w:w="2155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 xml:space="preserve"> Direcţie strategică VIII:</w:t>
      </w:r>
      <w:r w:rsidRPr="00821797">
        <w:rPr>
          <w:rFonts w:ascii="Verdana" w:hAnsi="Verdana"/>
          <w:color w:val="7030A0"/>
          <w:sz w:val="24"/>
          <w:szCs w:val="24"/>
        </w:rPr>
        <w:t xml:space="preserve">  Culte religioase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>Obiectiv strategic  8.1:</w:t>
      </w:r>
      <w:r w:rsidRPr="00821797">
        <w:rPr>
          <w:rFonts w:ascii="Verdana" w:hAnsi="Verdana"/>
          <w:color w:val="7030A0"/>
          <w:sz w:val="24"/>
          <w:szCs w:val="24"/>
        </w:rPr>
        <w:t xml:space="preserve">  Culte religioase</w:t>
      </w: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808"/>
        <w:gridCol w:w="4857"/>
        <w:gridCol w:w="1530"/>
        <w:gridCol w:w="2250"/>
      </w:tblGrid>
      <w:tr w:rsidR="00830F9F" w:rsidRPr="00821797" w:rsidTr="00D7297F">
        <w:tc>
          <w:tcPr>
            <w:tcW w:w="808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4857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              DENUMIRE ACTIVITATE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250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 RESURSE</w:t>
            </w:r>
          </w:p>
        </w:tc>
      </w:tr>
      <w:tr w:rsidR="00830F9F" w:rsidRPr="00821797" w:rsidTr="00D7297F">
        <w:tc>
          <w:tcPr>
            <w:tcW w:w="808" w:type="dxa"/>
          </w:tcPr>
          <w:p w:rsidR="00830F9F" w:rsidRPr="008E4631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E4631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E4631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830F9F" w:rsidRPr="008E4631" w:rsidRDefault="00830F9F" w:rsidP="006D3E4D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E4631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Reabilitarea bi</w:t>
            </w:r>
            <w:r w:rsidR="00A0002F" w:rsidRPr="008E4631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sericii ortodoxe din localitățile</w:t>
            </w:r>
            <w:r w:rsidRPr="008E4631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 </w:t>
            </w:r>
            <w:r w:rsidR="006D3E4D" w:rsidRPr="008E4631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Viișoara și Cuza Vodă</w:t>
            </w:r>
            <w:r w:rsidRPr="008E4631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 prin lucrări exterioare şi interioare.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50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Primăria, Consiliul Local/buget local, buget de stat, fonduri europene</w:t>
            </w:r>
          </w:p>
        </w:tc>
      </w:tr>
      <w:tr w:rsidR="00830F9F" w:rsidRPr="00821797" w:rsidTr="00D7297F">
        <w:tc>
          <w:tcPr>
            <w:tcW w:w="808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485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Construirea de capele la toate bisericile din comună.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5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rPr>
          <w:trHeight w:val="539"/>
        </w:trPr>
        <w:tc>
          <w:tcPr>
            <w:tcW w:w="808" w:type="dxa"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485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Susținerea proiectelor de investiții a celorlalte culte religioase din comună. 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30F9F" w:rsidRPr="00821797" w:rsidRDefault="00830F9F" w:rsidP="00D7297F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0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4.</w:t>
            </w:r>
          </w:p>
        </w:tc>
        <w:tc>
          <w:tcPr>
            <w:tcW w:w="4857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Susținerea proiectelor de investiții și reabilitări pentru bisericile ortodoxe inițiate de către preoții din comună.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25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08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830F9F" w:rsidRPr="008E4631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E4631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Lucrări de reabilitare şi extindere la  cimitirele din satele comunei.</w:t>
            </w:r>
          </w:p>
        </w:tc>
        <w:tc>
          <w:tcPr>
            <w:tcW w:w="153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2025</w:t>
            </w:r>
          </w:p>
        </w:tc>
        <w:tc>
          <w:tcPr>
            <w:tcW w:w="225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</w:tc>
      </w:tr>
    </w:tbl>
    <w:p w:rsidR="00830F9F" w:rsidRPr="00821797" w:rsidRDefault="00830F9F" w:rsidP="00830F9F">
      <w:pPr>
        <w:rPr>
          <w:rFonts w:ascii="Verdana" w:hAnsi="Verdana"/>
          <w:b/>
          <w:color w:val="7030A0"/>
          <w:sz w:val="24"/>
          <w:szCs w:val="24"/>
        </w:rPr>
      </w:pPr>
      <w:r w:rsidRPr="00821797">
        <w:rPr>
          <w:rFonts w:ascii="Verdana" w:hAnsi="Verdana"/>
          <w:b/>
          <w:color w:val="7030A0"/>
          <w:sz w:val="24"/>
          <w:szCs w:val="24"/>
        </w:rPr>
        <w:t xml:space="preserve"> 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  <w:lang w:val="it-IT"/>
        </w:rPr>
      </w:pPr>
      <w:r w:rsidRPr="00821797">
        <w:rPr>
          <w:rFonts w:ascii="Verdana" w:hAnsi="Verdana"/>
          <w:b/>
          <w:color w:val="7030A0"/>
          <w:sz w:val="24"/>
          <w:szCs w:val="24"/>
          <w:lang w:val="it-IT"/>
        </w:rPr>
        <w:t>Direcţie strategică IX:</w:t>
      </w:r>
      <w:r w:rsidRPr="00821797">
        <w:rPr>
          <w:rFonts w:ascii="Verdana" w:hAnsi="Verdana"/>
          <w:color w:val="7030A0"/>
          <w:sz w:val="24"/>
          <w:szCs w:val="24"/>
          <w:lang w:val="it-IT"/>
        </w:rPr>
        <w:t xml:space="preserve">  Capacitate instituțională și legislativă</w:t>
      </w:r>
    </w:p>
    <w:p w:rsidR="00830F9F" w:rsidRPr="00821797" w:rsidRDefault="00830F9F" w:rsidP="00830F9F">
      <w:pPr>
        <w:jc w:val="both"/>
        <w:rPr>
          <w:rFonts w:ascii="Verdana" w:hAnsi="Verdana"/>
          <w:color w:val="7030A0"/>
          <w:sz w:val="24"/>
          <w:szCs w:val="24"/>
          <w:lang w:val="it-IT"/>
        </w:rPr>
      </w:pPr>
      <w:r w:rsidRPr="00821797">
        <w:rPr>
          <w:rFonts w:ascii="Verdana" w:hAnsi="Verdana"/>
          <w:b/>
          <w:color w:val="7030A0"/>
          <w:sz w:val="24"/>
          <w:szCs w:val="24"/>
          <w:lang w:val="it-IT"/>
        </w:rPr>
        <w:t>Obiectiv strategic 9.1:</w:t>
      </w:r>
      <w:r w:rsidRPr="00821797">
        <w:rPr>
          <w:rFonts w:ascii="Verdana" w:hAnsi="Verdana"/>
          <w:color w:val="7030A0"/>
          <w:sz w:val="24"/>
          <w:szCs w:val="24"/>
          <w:lang w:val="it-IT"/>
        </w:rPr>
        <w:t xml:space="preserve">   Implementarea legislației naționale și europene la nivelul comunei.</w:t>
      </w:r>
    </w:p>
    <w:tbl>
      <w:tblPr>
        <w:tblStyle w:val="TableGrid11"/>
        <w:tblW w:w="9355" w:type="dxa"/>
        <w:tblLook w:val="04A0" w:firstRow="1" w:lastRow="0" w:firstColumn="1" w:lastColumn="0" w:noHBand="0" w:noVBand="1"/>
      </w:tblPr>
      <w:tblGrid>
        <w:gridCol w:w="802"/>
        <w:gridCol w:w="4421"/>
        <w:gridCol w:w="1846"/>
        <w:gridCol w:w="2286"/>
      </w:tblGrid>
      <w:tr w:rsidR="00830F9F" w:rsidRPr="00821797" w:rsidTr="00D7297F">
        <w:tc>
          <w:tcPr>
            <w:tcW w:w="80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4523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DENUMIRE ACTIVITATE</w:t>
            </w:r>
          </w:p>
        </w:tc>
        <w:tc>
          <w:tcPr>
            <w:tcW w:w="1869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60" w:type="dxa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RESURSE</w:t>
            </w:r>
          </w:p>
        </w:tc>
      </w:tr>
      <w:tr w:rsidR="00830F9F" w:rsidRPr="00821797" w:rsidTr="00D7297F">
        <w:tc>
          <w:tcPr>
            <w:tcW w:w="80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t>1.</w:t>
            </w:r>
          </w:p>
        </w:tc>
        <w:tc>
          <w:tcPr>
            <w:tcW w:w="452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Elaborarea strategiei locale a serviciului de iluminat public conform Legii 230/2006.</w:t>
            </w:r>
          </w:p>
        </w:tc>
        <w:tc>
          <w:tcPr>
            <w:tcW w:w="1869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 w:val="restart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 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Consiliul Local/Fonduri europene,fonduri de la buget, bănci, etc.</w:t>
            </w:r>
          </w:p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 </w:t>
            </w:r>
          </w:p>
        </w:tc>
      </w:tr>
      <w:tr w:rsidR="00830F9F" w:rsidRPr="00821797" w:rsidTr="00D7297F">
        <w:tc>
          <w:tcPr>
            <w:tcW w:w="80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2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Elaborarea strategiei locale de salubrizare conform Legii 101/2006.</w:t>
            </w:r>
          </w:p>
        </w:tc>
        <w:tc>
          <w:tcPr>
            <w:tcW w:w="1869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0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2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Elaborarea strategiei locale de eficiență energetică conform Legii 121/2014.</w:t>
            </w:r>
          </w:p>
        </w:tc>
        <w:tc>
          <w:tcPr>
            <w:tcW w:w="1869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</w:tc>
      </w:tr>
      <w:tr w:rsidR="00830F9F" w:rsidRPr="00821797" w:rsidTr="00D7297F">
        <w:tc>
          <w:tcPr>
            <w:tcW w:w="80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t>4.</w:t>
            </w:r>
          </w:p>
        </w:tc>
        <w:tc>
          <w:tcPr>
            <w:tcW w:w="452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Elaborarea analizei de risc la securitatea fizică la nivelul primăriei  conform Legii 333/2003.</w:t>
            </w:r>
          </w:p>
        </w:tc>
        <w:tc>
          <w:tcPr>
            <w:tcW w:w="1869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0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t>5.</w:t>
            </w:r>
          </w:p>
        </w:tc>
        <w:tc>
          <w:tcPr>
            <w:tcW w:w="452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Elaborarea de măsuri pentru respectarea Legii 174/2018 privind modificarea Legii 217/2003 privind violența în familie.</w:t>
            </w:r>
          </w:p>
        </w:tc>
        <w:tc>
          <w:tcPr>
            <w:tcW w:w="1869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</w:tc>
      </w:tr>
      <w:tr w:rsidR="00830F9F" w:rsidRPr="00821797" w:rsidTr="00D7297F">
        <w:tc>
          <w:tcPr>
            <w:tcW w:w="80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t>6.</w:t>
            </w:r>
          </w:p>
        </w:tc>
        <w:tc>
          <w:tcPr>
            <w:tcW w:w="452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Elaborarea auditului energetic la clădirile din patrimoniul primăriei  conform Legii nr. 159/2013.</w:t>
            </w:r>
          </w:p>
        </w:tc>
        <w:tc>
          <w:tcPr>
            <w:tcW w:w="1869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c>
          <w:tcPr>
            <w:tcW w:w="80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 xml:space="preserve">7. </w:t>
            </w:r>
          </w:p>
        </w:tc>
        <w:tc>
          <w:tcPr>
            <w:tcW w:w="4523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Elaborarea Registrului spațiilor verzi.</w:t>
            </w:r>
          </w:p>
        </w:tc>
        <w:tc>
          <w:tcPr>
            <w:tcW w:w="1869" w:type="dxa"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  <w:t>2025</w:t>
            </w:r>
          </w:p>
        </w:tc>
        <w:tc>
          <w:tcPr>
            <w:tcW w:w="2160" w:type="dxa"/>
            <w:vMerge/>
          </w:tcPr>
          <w:p w:rsidR="00830F9F" w:rsidRPr="00821797" w:rsidRDefault="00830F9F" w:rsidP="00D7297F">
            <w:pPr>
              <w:rPr>
                <w:rFonts w:ascii="Verdana" w:hAnsi="Verdana" w:cs="Arial"/>
                <w:color w:val="7030A0"/>
                <w:sz w:val="24"/>
                <w:szCs w:val="24"/>
                <w:lang w:val="it-IT"/>
              </w:rPr>
            </w:pPr>
          </w:p>
        </w:tc>
      </w:tr>
    </w:tbl>
    <w:p w:rsidR="00830F9F" w:rsidRPr="00821797" w:rsidRDefault="00830F9F" w:rsidP="00830F9F">
      <w:pPr>
        <w:rPr>
          <w:color w:val="7030A0"/>
          <w:lang w:val="it-IT"/>
        </w:rPr>
      </w:pPr>
    </w:p>
    <w:p w:rsidR="00830F9F" w:rsidRPr="00821797" w:rsidRDefault="00830F9F" w:rsidP="00830F9F">
      <w:pPr>
        <w:keepNext/>
        <w:suppressAutoHyphens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color w:val="7030A0"/>
          <w:sz w:val="24"/>
          <w:szCs w:val="24"/>
          <w:lang w:eastAsia="ar-SA"/>
        </w:rPr>
      </w:pPr>
      <w:r w:rsidRPr="00821797">
        <w:rPr>
          <w:rFonts w:ascii="Verdana" w:eastAsia="Times New Roman" w:hAnsi="Verdana" w:cs="Times New Roman"/>
          <w:b/>
          <w:color w:val="7030A0"/>
          <w:sz w:val="24"/>
          <w:szCs w:val="24"/>
          <w:lang w:eastAsia="ar-SA"/>
        </w:rPr>
        <w:t>Direcţie strategică X:  Cultură</w:t>
      </w:r>
    </w:p>
    <w:p w:rsidR="00830F9F" w:rsidRPr="00821797" w:rsidRDefault="00830F9F" w:rsidP="00830F9F">
      <w:pPr>
        <w:spacing w:line="20" w:lineRule="atLeast"/>
        <w:jc w:val="both"/>
        <w:rPr>
          <w:rFonts w:ascii="Verdana" w:hAnsi="Verdana"/>
          <w:color w:val="7030A0"/>
          <w:sz w:val="24"/>
          <w:szCs w:val="24"/>
          <w:lang w:val="it-IT"/>
        </w:rPr>
      </w:pPr>
      <w:r w:rsidRPr="00821797">
        <w:rPr>
          <w:rFonts w:ascii="Verdana" w:hAnsi="Verdana"/>
          <w:b/>
          <w:color w:val="7030A0"/>
          <w:sz w:val="24"/>
          <w:szCs w:val="24"/>
          <w:lang w:val="it-IT"/>
        </w:rPr>
        <w:t>Obiectiv strategic 10.1:</w:t>
      </w:r>
      <w:r w:rsidRPr="00821797">
        <w:rPr>
          <w:rFonts w:ascii="Verdana" w:hAnsi="Verdana"/>
          <w:color w:val="7030A0"/>
          <w:sz w:val="24"/>
          <w:szCs w:val="24"/>
          <w:lang w:val="it-IT"/>
        </w:rPr>
        <w:t xml:space="preserve">  Formaţii artistice, activități culturale,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4555"/>
        <w:gridCol w:w="1499"/>
        <w:gridCol w:w="2150"/>
      </w:tblGrid>
      <w:tr w:rsidR="00830F9F" w:rsidRPr="00821797" w:rsidTr="00D7297F">
        <w:tc>
          <w:tcPr>
            <w:tcW w:w="815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NR. CRT.</w:t>
            </w:r>
          </w:p>
        </w:tc>
        <w:tc>
          <w:tcPr>
            <w:tcW w:w="4854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DENUMIRE ACTIVITATE</w:t>
            </w:r>
          </w:p>
        </w:tc>
        <w:tc>
          <w:tcPr>
            <w:tcW w:w="1531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TERMEN</w:t>
            </w:r>
          </w:p>
        </w:tc>
        <w:tc>
          <w:tcPr>
            <w:tcW w:w="2150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RESPONSABILI/ RESURSE</w:t>
            </w:r>
          </w:p>
        </w:tc>
      </w:tr>
      <w:tr w:rsidR="00830F9F" w:rsidRPr="00821797" w:rsidTr="00D7297F">
        <w:trPr>
          <w:trHeight w:val="792"/>
        </w:trPr>
        <w:tc>
          <w:tcPr>
            <w:tcW w:w="815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1.</w:t>
            </w:r>
          </w:p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Înființarea unui ansamblu folcloric și de dansuri populare.</w:t>
            </w:r>
          </w:p>
        </w:tc>
        <w:tc>
          <w:tcPr>
            <w:tcW w:w="1531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 </w:t>
            </w: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  <w:vMerge w:val="restart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830F9F" w:rsidRPr="00821797" w:rsidRDefault="00830F9F" w:rsidP="00D7297F">
            <w:pPr>
              <w:spacing w:after="0" w:line="20" w:lineRule="atLeast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Primăria, Consiliul Local/buget local, buget de stat, fonduri europene, etc.</w:t>
            </w:r>
          </w:p>
        </w:tc>
      </w:tr>
      <w:tr w:rsidR="00830F9F" w:rsidRPr="00821797" w:rsidTr="00D7297F">
        <w:trPr>
          <w:trHeight w:val="1257"/>
        </w:trPr>
        <w:tc>
          <w:tcPr>
            <w:tcW w:w="815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2.</w:t>
            </w:r>
          </w:p>
        </w:tc>
        <w:tc>
          <w:tcPr>
            <w:tcW w:w="4854" w:type="dxa"/>
            <w:shd w:val="clear" w:color="auto" w:fill="auto"/>
          </w:tcPr>
          <w:p w:rsidR="00830F9F" w:rsidRPr="00821797" w:rsidRDefault="00830F9F" w:rsidP="00D7297F">
            <w:pPr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Achiziţionarea unei scene, instalaţii de iluminat, și alte dotări   pentru desfășurarea activităților culturale.</w:t>
            </w:r>
          </w:p>
        </w:tc>
        <w:tc>
          <w:tcPr>
            <w:tcW w:w="1531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  <w:vMerge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rPr>
          <w:trHeight w:val="728"/>
        </w:trPr>
        <w:tc>
          <w:tcPr>
            <w:tcW w:w="815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3.</w:t>
            </w:r>
          </w:p>
        </w:tc>
        <w:tc>
          <w:tcPr>
            <w:tcW w:w="4854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 xml:space="preserve">Achiziţionarea de instrumente muzicale, costume populare,  etc. pentru activitățile culturale.  </w:t>
            </w:r>
          </w:p>
        </w:tc>
        <w:tc>
          <w:tcPr>
            <w:tcW w:w="1531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</w:p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>2025</w:t>
            </w:r>
          </w:p>
        </w:tc>
        <w:tc>
          <w:tcPr>
            <w:tcW w:w="2150" w:type="dxa"/>
            <w:vMerge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830F9F" w:rsidRPr="00821797" w:rsidTr="00D7297F">
        <w:trPr>
          <w:trHeight w:val="728"/>
        </w:trPr>
        <w:tc>
          <w:tcPr>
            <w:tcW w:w="815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</w:rPr>
              <w:t xml:space="preserve">4. </w:t>
            </w:r>
          </w:p>
        </w:tc>
        <w:tc>
          <w:tcPr>
            <w:tcW w:w="4854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Achiziționarea unei instalații de sonorizare moderne.</w:t>
            </w:r>
          </w:p>
        </w:tc>
        <w:tc>
          <w:tcPr>
            <w:tcW w:w="1531" w:type="dxa"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jc w:val="both"/>
              <w:rPr>
                <w:rFonts w:ascii="Verdana" w:hAnsi="Verdana"/>
                <w:color w:val="7030A0"/>
                <w:sz w:val="24"/>
                <w:szCs w:val="24"/>
                <w:lang w:val="it-IT"/>
              </w:rPr>
            </w:pPr>
            <w:r w:rsidRPr="00821797">
              <w:rPr>
                <w:rFonts w:ascii="Verdana" w:hAnsi="Verdana"/>
                <w:color w:val="7030A0"/>
                <w:sz w:val="24"/>
                <w:szCs w:val="24"/>
                <w:lang w:val="it-IT"/>
              </w:rPr>
              <w:t>2025</w:t>
            </w:r>
          </w:p>
        </w:tc>
        <w:tc>
          <w:tcPr>
            <w:tcW w:w="2150" w:type="dxa"/>
            <w:vMerge/>
            <w:shd w:val="clear" w:color="auto" w:fill="auto"/>
          </w:tcPr>
          <w:p w:rsidR="00830F9F" w:rsidRPr="00821797" w:rsidRDefault="00830F9F" w:rsidP="00D7297F">
            <w:pPr>
              <w:spacing w:after="0" w:line="20" w:lineRule="atLeast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:rsidR="00013751" w:rsidRDefault="00013751"/>
    <w:sectPr w:rsidR="000137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6E498B"/>
    <w:multiLevelType w:val="hybridMultilevel"/>
    <w:tmpl w:val="25CA0CF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41DE0"/>
    <w:multiLevelType w:val="hybridMultilevel"/>
    <w:tmpl w:val="B3962C1A"/>
    <w:lvl w:ilvl="0" w:tplc="26168A1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12E9D"/>
    <w:multiLevelType w:val="hybridMultilevel"/>
    <w:tmpl w:val="03D423E6"/>
    <w:lvl w:ilvl="0" w:tplc="F718ED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C4150"/>
    <w:multiLevelType w:val="hybridMultilevel"/>
    <w:tmpl w:val="CA8E5A4E"/>
    <w:lvl w:ilvl="0" w:tplc="A1A85C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1A85C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F2640"/>
    <w:multiLevelType w:val="multilevel"/>
    <w:tmpl w:val="196233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8087A"/>
    <w:multiLevelType w:val="multilevel"/>
    <w:tmpl w:val="E46ECB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211CD"/>
    <w:multiLevelType w:val="hybridMultilevel"/>
    <w:tmpl w:val="49C2208E"/>
    <w:lvl w:ilvl="0" w:tplc="000000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9C3807"/>
    <w:multiLevelType w:val="multilevel"/>
    <w:tmpl w:val="40E4F5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736051"/>
    <w:multiLevelType w:val="hybridMultilevel"/>
    <w:tmpl w:val="EC88DE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57EE5"/>
    <w:multiLevelType w:val="hybridMultilevel"/>
    <w:tmpl w:val="9A74D3B2"/>
    <w:lvl w:ilvl="0" w:tplc="467436EE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12AC"/>
    <w:multiLevelType w:val="multilevel"/>
    <w:tmpl w:val="79B810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lowerRoman"/>
      <w:lvlText w:val="(%2)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lowerLetter"/>
      <w:lvlText w:val="(%3)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E1D8D"/>
    <w:multiLevelType w:val="hybridMultilevel"/>
    <w:tmpl w:val="A4A00D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354C39"/>
    <w:multiLevelType w:val="multilevel"/>
    <w:tmpl w:val="EAFAFB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76329C"/>
    <w:multiLevelType w:val="hybridMultilevel"/>
    <w:tmpl w:val="EC88DE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86807"/>
    <w:multiLevelType w:val="multilevel"/>
    <w:tmpl w:val="0E704D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0"/>
      <w:numFmt w:val="lowerRoman"/>
      <w:lvlText w:val="(%2)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lowerLetter"/>
      <w:lvlText w:val="(%3)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ED663B"/>
    <w:multiLevelType w:val="hybridMultilevel"/>
    <w:tmpl w:val="7EF26646"/>
    <w:lvl w:ilvl="0" w:tplc="F718ED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E108C"/>
    <w:multiLevelType w:val="hybridMultilevel"/>
    <w:tmpl w:val="CD7453AE"/>
    <w:lvl w:ilvl="0" w:tplc="1A626DA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181660"/>
    <w:multiLevelType w:val="hybridMultilevel"/>
    <w:tmpl w:val="09D6C81E"/>
    <w:lvl w:ilvl="0" w:tplc="040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D04EC47E">
      <w:start w:val="2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58E0467E"/>
    <w:multiLevelType w:val="hybridMultilevel"/>
    <w:tmpl w:val="4C6A1744"/>
    <w:lvl w:ilvl="0" w:tplc="F718ED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75334"/>
    <w:multiLevelType w:val="hybridMultilevel"/>
    <w:tmpl w:val="443E7948"/>
    <w:lvl w:ilvl="0" w:tplc="2EA604F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D1B1D"/>
    <w:multiLevelType w:val="singleLevel"/>
    <w:tmpl w:val="F47CD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 w15:restartNumberingAfterBreak="0">
    <w:nsid w:val="5E3C7E91"/>
    <w:multiLevelType w:val="hybridMultilevel"/>
    <w:tmpl w:val="CD7453AE"/>
    <w:lvl w:ilvl="0" w:tplc="1A626DA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6AB7A8F"/>
    <w:multiLevelType w:val="hybridMultilevel"/>
    <w:tmpl w:val="48C2A840"/>
    <w:lvl w:ilvl="0" w:tplc="3A4A9DE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A6BC9"/>
    <w:multiLevelType w:val="hybridMultilevel"/>
    <w:tmpl w:val="89A63B80"/>
    <w:lvl w:ilvl="0" w:tplc="F718ED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5378"/>
    <w:multiLevelType w:val="hybridMultilevel"/>
    <w:tmpl w:val="C9869196"/>
    <w:lvl w:ilvl="0" w:tplc="49F22A16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1" w:tplc="F4C023D4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0155AB"/>
    <w:multiLevelType w:val="hybridMultilevel"/>
    <w:tmpl w:val="CD7453AE"/>
    <w:lvl w:ilvl="0" w:tplc="1A626DA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2B7E91"/>
    <w:multiLevelType w:val="multilevel"/>
    <w:tmpl w:val="C2A85FB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6805A7"/>
    <w:multiLevelType w:val="hybridMultilevel"/>
    <w:tmpl w:val="D5524AD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D4704"/>
    <w:multiLevelType w:val="multilevel"/>
    <w:tmpl w:val="65DAE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AE3D97"/>
    <w:multiLevelType w:val="multilevel"/>
    <w:tmpl w:val="FE5CC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C35836"/>
    <w:multiLevelType w:val="multilevel"/>
    <w:tmpl w:val="8BCA29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E55170"/>
    <w:multiLevelType w:val="hybridMultilevel"/>
    <w:tmpl w:val="32C8A15C"/>
    <w:lvl w:ilvl="0" w:tplc="D4E01E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5C2202"/>
    <w:multiLevelType w:val="hybridMultilevel"/>
    <w:tmpl w:val="BB74FB00"/>
    <w:lvl w:ilvl="0" w:tplc="FE5E2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1"/>
  </w:num>
  <w:num w:numId="4">
    <w:abstractNumId w:val="5"/>
  </w:num>
  <w:num w:numId="5">
    <w:abstractNumId w:val="13"/>
  </w:num>
  <w:num w:numId="6">
    <w:abstractNumId w:val="29"/>
  </w:num>
  <w:num w:numId="7">
    <w:abstractNumId w:val="11"/>
  </w:num>
  <w:num w:numId="8">
    <w:abstractNumId w:val="15"/>
  </w:num>
  <w:num w:numId="9">
    <w:abstractNumId w:val="8"/>
  </w:num>
  <w:num w:numId="10">
    <w:abstractNumId w:val="20"/>
  </w:num>
  <w:num w:numId="11">
    <w:abstractNumId w:val="6"/>
  </w:num>
  <w:num w:numId="12">
    <w:abstractNumId w:val="30"/>
  </w:num>
  <w:num w:numId="13">
    <w:abstractNumId w:val="32"/>
  </w:num>
  <w:num w:numId="14">
    <w:abstractNumId w:val="0"/>
  </w:num>
  <w:num w:numId="15">
    <w:abstractNumId w:val="9"/>
  </w:num>
  <w:num w:numId="16">
    <w:abstractNumId w:val="22"/>
  </w:num>
  <w:num w:numId="17">
    <w:abstractNumId w:val="16"/>
  </w:num>
  <w:num w:numId="18">
    <w:abstractNumId w:val="3"/>
  </w:num>
  <w:num w:numId="19">
    <w:abstractNumId w:val="19"/>
  </w:num>
  <w:num w:numId="20">
    <w:abstractNumId w:val="24"/>
  </w:num>
  <w:num w:numId="21">
    <w:abstractNumId w:val="28"/>
  </w:num>
  <w:num w:numId="22">
    <w:abstractNumId w:val="10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21"/>
  </w:num>
  <w:num w:numId="28">
    <w:abstractNumId w:val="27"/>
  </w:num>
  <w:num w:numId="29">
    <w:abstractNumId w:val="12"/>
  </w:num>
  <w:num w:numId="30">
    <w:abstractNumId w:val="4"/>
  </w:num>
  <w:num w:numId="31">
    <w:abstractNumId w:val="2"/>
  </w:num>
  <w:num w:numId="32">
    <w:abstractNumId w:val="26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DC"/>
    <w:rsid w:val="00013751"/>
    <w:rsid w:val="00106414"/>
    <w:rsid w:val="00181299"/>
    <w:rsid w:val="00264B8F"/>
    <w:rsid w:val="003120D1"/>
    <w:rsid w:val="004D767F"/>
    <w:rsid w:val="00575340"/>
    <w:rsid w:val="005F6F2A"/>
    <w:rsid w:val="006770B3"/>
    <w:rsid w:val="006D3E4D"/>
    <w:rsid w:val="00830F9F"/>
    <w:rsid w:val="00880E58"/>
    <w:rsid w:val="008E4631"/>
    <w:rsid w:val="009052F4"/>
    <w:rsid w:val="009437A4"/>
    <w:rsid w:val="00962191"/>
    <w:rsid w:val="0096224E"/>
    <w:rsid w:val="009A3427"/>
    <w:rsid w:val="00A0002F"/>
    <w:rsid w:val="00A11EDC"/>
    <w:rsid w:val="00A72158"/>
    <w:rsid w:val="00AB2109"/>
    <w:rsid w:val="00AF3D46"/>
    <w:rsid w:val="00AF5E56"/>
    <w:rsid w:val="00B47383"/>
    <w:rsid w:val="00C16B37"/>
    <w:rsid w:val="00C35B4A"/>
    <w:rsid w:val="00D056C3"/>
    <w:rsid w:val="00D4700E"/>
    <w:rsid w:val="00D7297F"/>
    <w:rsid w:val="00D907D8"/>
    <w:rsid w:val="00E154D5"/>
    <w:rsid w:val="00EF3C53"/>
    <w:rsid w:val="00F632E9"/>
    <w:rsid w:val="00F705F7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5DEDD-0DEE-4F89-A9B2-378A3F10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9F"/>
    <w:pPr>
      <w:spacing w:after="200" w:line="276" w:lineRule="auto"/>
    </w:pPr>
    <w:rPr>
      <w:rFonts w:eastAsiaTheme="minorEastAsia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830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30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30F9F"/>
    <w:pPr>
      <w:keepNext/>
      <w:suppressAutoHyphens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0F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F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830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830F9F"/>
    <w:rPr>
      <w:rFonts w:ascii="Times New Roman" w:eastAsia="Times New Roman" w:hAnsi="Times New Roman" w:cs="Times New Roman"/>
      <w:b/>
      <w:sz w:val="24"/>
      <w:szCs w:val="20"/>
      <w:lang w:val="ro-RO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830F9F"/>
    <w:rPr>
      <w:rFonts w:asciiTheme="majorHAnsi" w:eastAsiaTheme="majorEastAsia" w:hAnsiTheme="majorHAnsi" w:cstheme="majorBidi"/>
      <w:b/>
      <w:bCs/>
      <w:i/>
      <w:iCs/>
      <w:color w:val="5B9BD5" w:themeColor="accent1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F9F"/>
    <w:rPr>
      <w:rFonts w:asciiTheme="majorHAnsi" w:eastAsiaTheme="majorEastAsia" w:hAnsiTheme="majorHAnsi" w:cstheme="majorBidi"/>
      <w:i/>
      <w:iCs/>
      <w:color w:val="1F4D78" w:themeColor="accent1" w:themeShade="7F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"/>
    <w:rsid w:val="00830F9F"/>
    <w:rPr>
      <w:rFonts w:asciiTheme="majorHAnsi" w:eastAsiaTheme="majorEastAsia" w:hAnsiTheme="majorHAnsi" w:cstheme="majorBidi"/>
      <w:i/>
      <w:iCs/>
      <w:color w:val="404040" w:themeColor="text1" w:themeTint="BF"/>
      <w:lang w:val="ro-RO" w:eastAsia="ro-RO"/>
    </w:rPr>
  </w:style>
  <w:style w:type="paragraph" w:styleId="BodyTextIndent">
    <w:name w:val="Body Text Indent"/>
    <w:basedOn w:val="Normal"/>
    <w:link w:val="BodyTextIndentChar"/>
    <w:rsid w:val="00830F9F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30F9F"/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paragraph" w:customStyle="1" w:styleId="Style4">
    <w:name w:val="Style4"/>
    <w:basedOn w:val="Normal"/>
    <w:rsid w:val="00830F9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rsid w:val="00830F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text23">
    <w:name w:val="Corp text 23"/>
    <w:basedOn w:val="Normal"/>
    <w:rsid w:val="00830F9F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Normal"/>
    <w:autoRedefine/>
    <w:rsid w:val="00830F9F"/>
    <w:pPr>
      <w:spacing w:after="0"/>
      <w:jc w:val="both"/>
    </w:pPr>
    <w:rPr>
      <w:rFonts w:ascii="Verdana" w:eastAsia="Times New Roman" w:hAnsi="Verdana" w:cs="Tahoma"/>
      <w:b/>
      <w:color w:val="7030A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F9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30F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30F9F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rsid w:val="00830F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0F9F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Bodytext0">
    <w:name w:val="Body text_"/>
    <w:basedOn w:val="DefaultParagraphFont"/>
    <w:link w:val="Bodytext1"/>
    <w:rsid w:val="00830F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70">
    <w:name w:val="Body text + Bold70"/>
    <w:basedOn w:val="Bodytext0"/>
    <w:rsid w:val="00830F9F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rsid w:val="00830F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0">
    <w:name w:val="Body text (4)"/>
    <w:basedOn w:val="Bodytext4"/>
    <w:rsid w:val="00830F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30F9F"/>
    <w:pPr>
      <w:shd w:val="clear" w:color="auto" w:fill="FFFFFF"/>
      <w:spacing w:after="60" w:line="269" w:lineRule="exact"/>
      <w:ind w:hanging="360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Bodytext41">
    <w:name w:val="Body text (4)1"/>
    <w:basedOn w:val="Normal"/>
    <w:link w:val="Bodytext4"/>
    <w:rsid w:val="00830F9F"/>
    <w:pPr>
      <w:shd w:val="clear" w:color="auto" w:fill="FFFFFF"/>
      <w:spacing w:before="480" w:after="480" w:line="269" w:lineRule="exact"/>
      <w:jc w:val="both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BodytextItalic">
    <w:name w:val="Body text + Italic"/>
    <w:basedOn w:val="Bodytext0"/>
    <w:rsid w:val="00830F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rsid w:val="00830F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35">
    <w:name w:val="Heading #35"/>
    <w:basedOn w:val="Heading30"/>
    <w:rsid w:val="00830F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64">
    <w:name w:val="Body text + Bold64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63">
    <w:name w:val="Body text + Bold63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62">
    <w:name w:val="Body text + Bold62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61">
    <w:name w:val="Body text + Bold61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Heading31">
    <w:name w:val="Heading #31"/>
    <w:basedOn w:val="Normal"/>
    <w:link w:val="Heading30"/>
    <w:rsid w:val="00830F9F"/>
    <w:pPr>
      <w:shd w:val="clear" w:color="auto" w:fill="FFFFFF"/>
      <w:spacing w:after="720" w:line="0" w:lineRule="atLeast"/>
      <w:ind w:hanging="360"/>
      <w:jc w:val="both"/>
      <w:outlineLvl w:val="2"/>
    </w:pPr>
    <w:rPr>
      <w:rFonts w:ascii="Times New Roman" w:eastAsia="Times New Roman" w:hAnsi="Times New Roman" w:cs="Times New Roman"/>
      <w:sz w:val="27"/>
      <w:szCs w:val="27"/>
      <w:lang w:val="en-GB" w:eastAsia="en-US"/>
    </w:rPr>
  </w:style>
  <w:style w:type="character" w:customStyle="1" w:styleId="Heading20">
    <w:name w:val="Heading #2_"/>
    <w:basedOn w:val="DefaultParagraphFont"/>
    <w:link w:val="Heading21"/>
    <w:rsid w:val="00830F9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Heading22">
    <w:name w:val="Heading #22"/>
    <w:basedOn w:val="Heading20"/>
    <w:rsid w:val="00830F9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Heading2135pt1">
    <w:name w:val="Heading #2 + 13.5 pt1"/>
    <w:basedOn w:val="Heading20"/>
    <w:rsid w:val="00830F9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830F9F"/>
    <w:pPr>
      <w:shd w:val="clear" w:color="auto" w:fill="FFFFFF"/>
      <w:spacing w:after="660" w:line="0" w:lineRule="atLeast"/>
      <w:outlineLvl w:val="1"/>
    </w:pPr>
    <w:rPr>
      <w:rFonts w:ascii="Times New Roman" w:eastAsia="Times New Roman" w:hAnsi="Times New Roman" w:cs="Times New Roman"/>
      <w:sz w:val="29"/>
      <w:szCs w:val="29"/>
      <w:lang w:val="en-GB" w:eastAsia="en-US"/>
    </w:rPr>
  </w:style>
  <w:style w:type="character" w:customStyle="1" w:styleId="Heading32">
    <w:name w:val="Heading #32"/>
    <w:basedOn w:val="Heading3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rsid w:val="00830F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0">
    <w:name w:val="Body text (5)"/>
    <w:basedOn w:val="Bodytext5"/>
    <w:rsid w:val="00830F9F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Bodytext59">
    <w:name w:val="Body text (5)9"/>
    <w:basedOn w:val="Bodytext5"/>
    <w:rsid w:val="00830F9F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Bodytext414">
    <w:name w:val="Body text (4)14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830F9F"/>
    <w:pPr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Bodytext413">
    <w:name w:val="Body text (4)13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24">
    <w:name w:val="Body text + Bold24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23">
    <w:name w:val="Body text + Bold23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22">
    <w:name w:val="Body text + Bold22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21">
    <w:name w:val="Body text + Bold21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20">
    <w:name w:val="Body text + Bold20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412">
    <w:name w:val="Body text (4)12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3145pt">
    <w:name w:val="Body text (3) + 14.5 pt"/>
    <w:basedOn w:val="DefaultParagraphFont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411">
    <w:name w:val="Body text (4)11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58">
    <w:name w:val="Body text (5)8"/>
    <w:basedOn w:val="Bodytext5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Bodytext410">
    <w:name w:val="Body text (4)10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49">
    <w:name w:val="Body text (4)9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19">
    <w:name w:val="Body text + Bold19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Italic3">
    <w:name w:val="Body text + Italic3"/>
    <w:basedOn w:val="Bodytext0"/>
    <w:rsid w:val="00830F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48">
    <w:name w:val="Body text (4)8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57">
    <w:name w:val="Body text (5)7"/>
    <w:basedOn w:val="Bodytext5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Bodytext56">
    <w:name w:val="Body text (5)6"/>
    <w:basedOn w:val="Bodytext5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Bodytext47">
    <w:name w:val="Body text (4)7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46">
    <w:name w:val="Body text (4)6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17">
    <w:name w:val="Body text + Bold17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Italic2">
    <w:name w:val="Body text + Italic2"/>
    <w:basedOn w:val="Bodytext0"/>
    <w:rsid w:val="00830F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12">
    <w:name w:val="Body text + Bold12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11">
    <w:name w:val="Body text + Bold11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45">
    <w:name w:val="Body text (4)5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54">
    <w:name w:val="Body text (5)4"/>
    <w:basedOn w:val="Bodytext5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Bodytext53">
    <w:name w:val="Body text (5)3"/>
    <w:basedOn w:val="Bodytext5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Bodytext44">
    <w:name w:val="Body text (4)4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4">
    <w:name w:val="Body text + Bold4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3">
    <w:name w:val="Body text + Bold3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2">
    <w:name w:val="Body text + Bold2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1">
    <w:name w:val="Body text + Bold1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5NotBold1">
    <w:name w:val="Body text (5) + Not Bold1"/>
    <w:basedOn w:val="Bodytext5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52">
    <w:name w:val="Body text (5)2"/>
    <w:basedOn w:val="Bodytext5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Bold68">
    <w:name w:val="Body text + Bold68"/>
    <w:basedOn w:val="Bodytext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43">
    <w:name w:val="Body text (4)3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42">
    <w:name w:val="Body text (4)2"/>
    <w:basedOn w:val="Bodytext4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Heading320">
    <w:name w:val="Heading #3 (2)_"/>
    <w:basedOn w:val="DefaultParagraphFont"/>
    <w:link w:val="Heading321"/>
    <w:rsid w:val="00830F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2NotBold">
    <w:name w:val="Heading #3 (2) + Not Bold"/>
    <w:basedOn w:val="Heading320"/>
    <w:rsid w:val="00830F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322">
    <w:name w:val="Heading #3 (2)"/>
    <w:basedOn w:val="Heading320"/>
    <w:rsid w:val="00830F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321">
    <w:name w:val="Heading #3 (2)1"/>
    <w:basedOn w:val="Normal"/>
    <w:link w:val="Heading320"/>
    <w:rsid w:val="00830F9F"/>
    <w:pPr>
      <w:shd w:val="clear" w:color="auto" w:fill="FFFFFF"/>
      <w:spacing w:before="60" w:after="0" w:line="274" w:lineRule="exact"/>
      <w:ind w:hanging="360"/>
      <w:jc w:val="both"/>
      <w:outlineLvl w:val="2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Heading3250">
    <w:name w:val="Heading #3 (2)50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Heading3249">
    <w:name w:val="Heading #3 (2)49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Heading33">
    <w:name w:val="Heading #3 (3)_"/>
    <w:basedOn w:val="DefaultParagraphFont"/>
    <w:link w:val="Heading330"/>
    <w:rsid w:val="00830F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3Bold">
    <w:name w:val="Heading #3 (3) + Bold"/>
    <w:basedOn w:val="Heading33"/>
    <w:rsid w:val="00830F9F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Heading33Bold3">
    <w:name w:val="Heading #3 (3) + Bold3"/>
    <w:basedOn w:val="Heading33"/>
    <w:rsid w:val="00830F9F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Heading3248">
    <w:name w:val="Heading #3 (2)48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Heading3247">
    <w:name w:val="Heading #3 (2)47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Heading3246">
    <w:name w:val="Heading #3 (2)46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Heading32NotBold11">
    <w:name w:val="Heading #3 (2) + Not Bold11"/>
    <w:basedOn w:val="Heading320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830F9F"/>
    <w:pPr>
      <w:shd w:val="clear" w:color="auto" w:fill="FFFFFF"/>
      <w:spacing w:after="120" w:line="0" w:lineRule="atLeast"/>
      <w:ind w:firstLine="340"/>
      <w:jc w:val="both"/>
      <w:outlineLvl w:val="2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BodytextItalic1">
    <w:name w:val="Body text + Italic1"/>
    <w:basedOn w:val="Bodytext0"/>
    <w:rsid w:val="00830F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Heading3245">
    <w:name w:val="Heading #3 (2)45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Heading3244">
    <w:name w:val="Heading #3 (2)44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Heading3243">
    <w:name w:val="Heading #3 (2)43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Heading3242">
    <w:name w:val="Heading #3 (2)42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Heading220">
    <w:name w:val="Heading #2 (2)_"/>
    <w:basedOn w:val="DefaultParagraphFont"/>
    <w:link w:val="Heading221"/>
    <w:rsid w:val="00830F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222">
    <w:name w:val="Heading #2 (2)"/>
    <w:basedOn w:val="Heading220"/>
    <w:rsid w:val="00830F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2218">
    <w:name w:val="Heading #2 (2)18"/>
    <w:basedOn w:val="Heading220"/>
    <w:rsid w:val="00830F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21">
    <w:name w:val="Heading #2 (2)1"/>
    <w:basedOn w:val="Normal"/>
    <w:link w:val="Heading220"/>
    <w:rsid w:val="00830F9F"/>
    <w:pPr>
      <w:shd w:val="clear" w:color="auto" w:fill="FFFFFF"/>
      <w:spacing w:before="1380" w:after="540" w:line="0" w:lineRule="atLeast"/>
      <w:ind w:hanging="360"/>
      <w:outlineLvl w:val="1"/>
    </w:pPr>
    <w:rPr>
      <w:rFonts w:ascii="Times New Roman" w:eastAsia="Times New Roman" w:hAnsi="Times New Roman" w:cs="Times New Roman"/>
      <w:sz w:val="27"/>
      <w:szCs w:val="27"/>
      <w:lang w:val="en-GB" w:eastAsia="en-US"/>
    </w:rPr>
  </w:style>
  <w:style w:type="character" w:customStyle="1" w:styleId="Heading3241">
    <w:name w:val="Heading #3 (2)41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Heading3240">
    <w:name w:val="Heading #3 (2)40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Heading3239">
    <w:name w:val="Heading #3 (2)39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Heading3238">
    <w:name w:val="Heading #3 (2)38"/>
    <w:basedOn w:val="Heading3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Heading2217">
    <w:name w:val="Heading #2 (2)17"/>
    <w:basedOn w:val="Heading2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Heading2216">
    <w:name w:val="Heading #2 (2)16"/>
    <w:basedOn w:val="Heading2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Heading2215">
    <w:name w:val="Heading #2 (2)15"/>
    <w:basedOn w:val="Heading2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Heading2214">
    <w:name w:val="Heading #2 (2)14"/>
    <w:basedOn w:val="Heading220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TableGrid">
    <w:name w:val="Table Grid"/>
    <w:basedOn w:val="TableNormal"/>
    <w:uiPriority w:val="59"/>
    <w:rsid w:val="00830F9F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9F"/>
    <w:rPr>
      <w:rFonts w:ascii="Tahoma" w:eastAsiaTheme="minorEastAsia" w:hAnsi="Tahoma" w:cs="Tahoma"/>
      <w:sz w:val="16"/>
      <w:szCs w:val="16"/>
      <w:lang w:val="ro-RO" w:eastAsia="ro-RO"/>
    </w:rPr>
  </w:style>
  <w:style w:type="character" w:customStyle="1" w:styleId="i41">
    <w:name w:val="i41"/>
    <w:basedOn w:val="DefaultParagraphFont"/>
    <w:rsid w:val="00830F9F"/>
    <w:rPr>
      <w:rFonts w:ascii="Arial" w:hAnsi="Arial" w:cs="Arial" w:hint="default"/>
      <w:strike w:val="0"/>
      <w:dstrike w:val="0"/>
      <w:color w:val="333399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830F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0F9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830F9F"/>
  </w:style>
  <w:style w:type="character" w:customStyle="1" w:styleId="Bodytext3">
    <w:name w:val="Body text3"/>
    <w:basedOn w:val="Bodytext0"/>
    <w:uiPriority w:val="99"/>
    <w:rsid w:val="00830F9F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Bodytext74">
    <w:name w:val="Body text (74)_"/>
    <w:basedOn w:val="DefaultParagraphFont"/>
    <w:link w:val="Bodytext740"/>
    <w:uiPriority w:val="99"/>
    <w:locked/>
    <w:rsid w:val="00830F9F"/>
    <w:rPr>
      <w:rFonts w:ascii="Arial" w:hAnsi="Arial" w:cs="Arial"/>
      <w:spacing w:val="20"/>
      <w:sz w:val="12"/>
      <w:szCs w:val="12"/>
      <w:shd w:val="clear" w:color="auto" w:fill="FFFFFF"/>
    </w:rPr>
  </w:style>
  <w:style w:type="paragraph" w:customStyle="1" w:styleId="Bodytext740">
    <w:name w:val="Body text (74)"/>
    <w:basedOn w:val="Normal"/>
    <w:link w:val="Bodytext74"/>
    <w:uiPriority w:val="99"/>
    <w:rsid w:val="00830F9F"/>
    <w:pPr>
      <w:shd w:val="clear" w:color="auto" w:fill="FFFFFF"/>
      <w:spacing w:after="0" w:line="240" w:lineRule="atLeast"/>
    </w:pPr>
    <w:rPr>
      <w:rFonts w:ascii="Arial" w:eastAsiaTheme="minorHAnsi" w:hAnsi="Arial" w:cs="Arial"/>
      <w:spacing w:val="20"/>
      <w:sz w:val="12"/>
      <w:szCs w:val="12"/>
      <w:lang w:val="en-GB" w:eastAsia="en-US"/>
    </w:rPr>
  </w:style>
  <w:style w:type="paragraph" w:styleId="BodyText30">
    <w:name w:val="Body Text 3"/>
    <w:basedOn w:val="Normal"/>
    <w:link w:val="BodyText3Char"/>
    <w:uiPriority w:val="99"/>
    <w:unhideWhenUsed/>
    <w:rsid w:val="00830F9F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830F9F"/>
    <w:rPr>
      <w:rFonts w:ascii="Calibri" w:eastAsia="Calibri" w:hAnsi="Calibri" w:cs="Times New Roman"/>
      <w:sz w:val="16"/>
      <w:szCs w:val="16"/>
      <w:lang w:val="ro-RO" w:eastAsia="ro-RO"/>
    </w:rPr>
  </w:style>
  <w:style w:type="paragraph" w:styleId="BodyText2">
    <w:name w:val="Body Text 2"/>
    <w:basedOn w:val="Normal"/>
    <w:link w:val="BodyText2Char"/>
    <w:unhideWhenUsed/>
    <w:rsid w:val="00830F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30F9F"/>
    <w:rPr>
      <w:rFonts w:eastAsiaTheme="minorEastAsia"/>
      <w:lang w:val="ro-RO" w:eastAsia="ro-RO"/>
    </w:rPr>
  </w:style>
  <w:style w:type="paragraph" w:customStyle="1" w:styleId="PtTOC1">
    <w:name w:val="Pt TOC1"/>
    <w:basedOn w:val="Normal"/>
    <w:rsid w:val="00830F9F"/>
    <w:p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paragraph" w:styleId="NoSpacing">
    <w:name w:val="No Spacing"/>
    <w:uiPriority w:val="1"/>
    <w:qFormat/>
    <w:rsid w:val="00830F9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30F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30F9F"/>
    <w:rPr>
      <w:rFonts w:eastAsiaTheme="minorEastAsia"/>
      <w:lang w:val="ro-RO" w:eastAsia="ro-RO"/>
    </w:rPr>
  </w:style>
  <w:style w:type="paragraph" w:customStyle="1" w:styleId="BodyText10">
    <w:name w:val="Body Text1"/>
    <w:basedOn w:val="Normal"/>
    <w:rsid w:val="00830F9F"/>
    <w:pPr>
      <w:shd w:val="clear" w:color="auto" w:fill="FFFFFF"/>
      <w:spacing w:after="0" w:line="274" w:lineRule="exact"/>
      <w:ind w:hanging="720"/>
      <w:jc w:val="both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830F9F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30F9F"/>
  </w:style>
  <w:style w:type="character" w:customStyle="1" w:styleId="apple-converted-space">
    <w:name w:val="apple-converted-space"/>
    <w:basedOn w:val="DefaultParagraphFont"/>
    <w:rsid w:val="00830F9F"/>
  </w:style>
  <w:style w:type="numbering" w:customStyle="1" w:styleId="NoList2">
    <w:name w:val="No List2"/>
    <w:next w:val="NoList"/>
    <w:uiPriority w:val="99"/>
    <w:semiHidden/>
    <w:unhideWhenUsed/>
    <w:rsid w:val="00830F9F"/>
  </w:style>
  <w:style w:type="table" w:customStyle="1" w:styleId="TableGrid1">
    <w:name w:val="Table Grid1"/>
    <w:basedOn w:val="TableNormal"/>
    <w:next w:val="TableGrid"/>
    <w:uiPriority w:val="59"/>
    <w:rsid w:val="00830F9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0">
    <w:name w:val="Heading #7_"/>
    <w:basedOn w:val="DefaultParagraphFont"/>
    <w:link w:val="Heading71"/>
    <w:rsid w:val="00830F9F"/>
    <w:rPr>
      <w:rFonts w:ascii="Arial" w:eastAsia="Arial" w:hAnsi="Arial" w:cs="Arial"/>
      <w:shd w:val="clear" w:color="auto" w:fill="FFFFFF"/>
    </w:rPr>
  </w:style>
  <w:style w:type="character" w:customStyle="1" w:styleId="Bodytext14pt">
    <w:name w:val="Body text + 14 pt"/>
    <w:aliases w:val="Small Caps"/>
    <w:basedOn w:val="Bodytext0"/>
    <w:rsid w:val="00830F9F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8"/>
      <w:szCs w:val="28"/>
      <w:shd w:val="clear" w:color="auto" w:fill="FFFFFF"/>
    </w:rPr>
  </w:style>
  <w:style w:type="paragraph" w:customStyle="1" w:styleId="Heading71">
    <w:name w:val="Heading #7"/>
    <w:basedOn w:val="Normal"/>
    <w:link w:val="Heading70"/>
    <w:rsid w:val="00830F9F"/>
    <w:pPr>
      <w:shd w:val="clear" w:color="auto" w:fill="FFFFFF"/>
      <w:spacing w:after="0" w:line="274" w:lineRule="exact"/>
      <w:ind w:hanging="360"/>
      <w:jc w:val="both"/>
      <w:outlineLvl w:val="6"/>
    </w:pPr>
    <w:rPr>
      <w:rFonts w:ascii="Arial" w:eastAsia="Arial" w:hAnsi="Arial" w:cs="Arial"/>
      <w:lang w:val="en-GB" w:eastAsia="en-US"/>
    </w:rPr>
  </w:style>
  <w:style w:type="character" w:customStyle="1" w:styleId="Heading40">
    <w:name w:val="Heading #4_"/>
    <w:basedOn w:val="DefaultParagraphFont"/>
    <w:rsid w:val="00830F9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41">
    <w:name w:val="Heading #4"/>
    <w:basedOn w:val="Heading40"/>
    <w:rsid w:val="00830F9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Heading411pt">
    <w:name w:val="Heading #4 + 11 pt"/>
    <w:basedOn w:val="Heading40"/>
    <w:rsid w:val="00830F9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Heading7NotBold">
    <w:name w:val="Heading #7 + Not Bold"/>
    <w:basedOn w:val="Heading70"/>
    <w:rsid w:val="00830F9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Heading72">
    <w:name w:val="Heading #7 (2)_"/>
    <w:basedOn w:val="DefaultParagraphFont"/>
    <w:link w:val="Heading720"/>
    <w:rsid w:val="00830F9F"/>
    <w:rPr>
      <w:rFonts w:ascii="Arial" w:eastAsia="Arial" w:hAnsi="Arial" w:cs="Arial"/>
      <w:shd w:val="clear" w:color="auto" w:fill="FFFFFF"/>
    </w:rPr>
  </w:style>
  <w:style w:type="character" w:customStyle="1" w:styleId="Heading72Bold">
    <w:name w:val="Heading #7 (2) + Bold"/>
    <w:basedOn w:val="Heading72"/>
    <w:rsid w:val="00830F9F"/>
    <w:rPr>
      <w:rFonts w:ascii="Arial" w:eastAsia="Arial" w:hAnsi="Arial" w:cs="Arial"/>
      <w:b/>
      <w:bCs/>
      <w:shd w:val="clear" w:color="auto" w:fill="FFFFFF"/>
    </w:rPr>
  </w:style>
  <w:style w:type="paragraph" w:customStyle="1" w:styleId="Heading720">
    <w:name w:val="Heading #7 (2)"/>
    <w:basedOn w:val="Normal"/>
    <w:link w:val="Heading72"/>
    <w:rsid w:val="00830F9F"/>
    <w:pPr>
      <w:shd w:val="clear" w:color="auto" w:fill="FFFFFF"/>
      <w:spacing w:after="0" w:line="274" w:lineRule="exact"/>
      <w:outlineLvl w:val="6"/>
    </w:pPr>
    <w:rPr>
      <w:rFonts w:ascii="Arial" w:eastAsia="Arial" w:hAnsi="Arial" w:cs="Arial"/>
      <w:lang w:val="en-GB" w:eastAsia="en-US"/>
    </w:rPr>
  </w:style>
  <w:style w:type="character" w:customStyle="1" w:styleId="Bodytext8">
    <w:name w:val="Body text (8)_"/>
    <w:basedOn w:val="DefaultParagraphFont"/>
    <w:link w:val="Bodytext81"/>
    <w:rsid w:val="00830F9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81">
    <w:name w:val="Body text (8)1"/>
    <w:basedOn w:val="Normal"/>
    <w:link w:val="Bodytext8"/>
    <w:rsid w:val="00830F9F"/>
    <w:pPr>
      <w:shd w:val="clear" w:color="auto" w:fill="FFFFFF"/>
      <w:spacing w:before="180" w:after="0" w:line="216" w:lineRule="exact"/>
      <w:jc w:val="both"/>
    </w:pPr>
    <w:rPr>
      <w:rFonts w:ascii="Times New Roman" w:eastAsiaTheme="minorHAnsi" w:hAnsi="Times New Roman" w:cs="Times New Roman"/>
      <w:b/>
      <w:bCs/>
      <w:sz w:val="19"/>
      <w:szCs w:val="19"/>
      <w:lang w:val="en-GB" w:eastAsia="en-US"/>
    </w:rPr>
  </w:style>
  <w:style w:type="paragraph" w:customStyle="1" w:styleId="Default">
    <w:name w:val="Default"/>
    <w:rsid w:val="00830F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dytext7">
    <w:name w:val="Body text (7)_"/>
    <w:basedOn w:val="DefaultParagraphFont"/>
    <w:link w:val="Bodytext70"/>
    <w:rsid w:val="00830F9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830F9F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  <w:lang w:val="en-GB" w:eastAsia="en-US"/>
    </w:rPr>
  </w:style>
  <w:style w:type="paragraph" w:customStyle="1" w:styleId="Bodytext80">
    <w:name w:val="Body text (8)"/>
    <w:basedOn w:val="Normal"/>
    <w:rsid w:val="00830F9F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19"/>
      <w:szCs w:val="19"/>
      <w:lang w:val="en-US" w:eastAsia="en-US"/>
    </w:rPr>
  </w:style>
  <w:style w:type="character" w:customStyle="1" w:styleId="Tablecaption4">
    <w:name w:val="Table caption (4)_"/>
    <w:basedOn w:val="DefaultParagraphFont"/>
    <w:link w:val="Tablecaption40"/>
    <w:rsid w:val="00830F9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830F9F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val="en-GB" w:eastAsia="en-US"/>
    </w:rPr>
  </w:style>
  <w:style w:type="character" w:customStyle="1" w:styleId="Tablecaption7">
    <w:name w:val="Table caption (7)_"/>
    <w:basedOn w:val="DefaultParagraphFont"/>
    <w:link w:val="Tablecaption70"/>
    <w:rsid w:val="00830F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7NotBold">
    <w:name w:val="Table caption (7) + Not Bold"/>
    <w:basedOn w:val="Tablecaption7"/>
    <w:rsid w:val="00830F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">
    <w:name w:val="Table caption_"/>
    <w:basedOn w:val="DefaultParagraphFont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Bold">
    <w:name w:val="Table caption + Bold"/>
    <w:basedOn w:val="Tablecaption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115pt">
    <w:name w:val="Table caption + 11.5 pt"/>
    <w:aliases w:val="Italic,Body text (15) + 11.5 pt"/>
    <w:basedOn w:val="Tablecaption"/>
    <w:rsid w:val="00830F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ablecaption0">
    <w:name w:val="Table caption"/>
    <w:basedOn w:val="Tablecaption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7Arial">
    <w:name w:val="Body text (7) + Arial"/>
    <w:aliases w:val="9 pt,Body text (16) + Arial,Not Bold,Body text (15) + Arial"/>
    <w:basedOn w:val="Bodytext7"/>
    <w:rsid w:val="00830F9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ablecaption8">
    <w:name w:val="Table caption (8)_"/>
    <w:basedOn w:val="DefaultParagraphFont"/>
    <w:link w:val="Tablecaption80"/>
    <w:rsid w:val="00830F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811pt">
    <w:name w:val="Table caption (8) + 11 pt"/>
    <w:aliases w:val="Bold,Not Italic,Body text (17) + 11 pt"/>
    <w:basedOn w:val="Tablecaption8"/>
    <w:rsid w:val="00830F9F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830F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6NotBold">
    <w:name w:val="Body text (16) + Not Bold"/>
    <w:basedOn w:val="Bodytext16"/>
    <w:rsid w:val="00830F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5">
    <w:name w:val="Body text (15)_"/>
    <w:basedOn w:val="DefaultParagraphFont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5Bold">
    <w:name w:val="Body text (15) + Bold"/>
    <w:basedOn w:val="Bodytext15"/>
    <w:rsid w:val="00830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50">
    <w:name w:val="Body text (15)"/>
    <w:basedOn w:val="Bodytext15"/>
    <w:rsid w:val="00830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17">
    <w:name w:val="Body text (17)_"/>
    <w:basedOn w:val="DefaultParagraphFont"/>
    <w:link w:val="Bodytext170"/>
    <w:rsid w:val="00830F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830F9F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Tablecaption80">
    <w:name w:val="Table caption (8)"/>
    <w:basedOn w:val="Normal"/>
    <w:link w:val="Tablecaption8"/>
    <w:rsid w:val="00830F9F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val="en-GB" w:eastAsia="en-US"/>
    </w:rPr>
  </w:style>
  <w:style w:type="paragraph" w:customStyle="1" w:styleId="Bodytext160">
    <w:name w:val="Body text (16)"/>
    <w:basedOn w:val="Normal"/>
    <w:link w:val="Bodytext16"/>
    <w:rsid w:val="00830F9F"/>
    <w:pPr>
      <w:shd w:val="clear" w:color="auto" w:fill="FFFFFF"/>
      <w:spacing w:before="180" w:after="0" w:line="274" w:lineRule="exact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Bodytext170">
    <w:name w:val="Body text (17)"/>
    <w:basedOn w:val="Normal"/>
    <w:link w:val="Bodytext17"/>
    <w:rsid w:val="00830F9F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val="en-GB" w:eastAsia="en-US"/>
    </w:rPr>
  </w:style>
  <w:style w:type="table" w:customStyle="1" w:styleId="TableGrid11">
    <w:name w:val="Table Grid11"/>
    <w:basedOn w:val="TableNormal"/>
    <w:next w:val="TableGrid"/>
    <w:uiPriority w:val="59"/>
    <w:rsid w:val="00830F9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30F9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">
    <w:name w:val="Table Grid25"/>
    <w:basedOn w:val="TableNormal"/>
    <w:next w:val="TableGrid"/>
    <w:uiPriority w:val="59"/>
    <w:rsid w:val="00830F9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830F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30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D412-4914-4E00-848B-C199269B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3796</Words>
  <Characters>21642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Arosoaie</dc:creator>
  <cp:keywords/>
  <dc:description/>
  <cp:lastModifiedBy>GAL</cp:lastModifiedBy>
  <cp:revision>2</cp:revision>
  <cp:lastPrinted>2021-06-22T06:43:00Z</cp:lastPrinted>
  <dcterms:created xsi:type="dcterms:W3CDTF">2021-06-22T16:32:00Z</dcterms:created>
  <dcterms:modified xsi:type="dcterms:W3CDTF">2021-06-22T16:32:00Z</dcterms:modified>
</cp:coreProperties>
</file>